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CBE717" w14:textId="77777777" w:rsidR="008D0682" w:rsidRDefault="008D0682" w:rsidP="008D0682">
      <w:pPr>
        <w:rPr>
          <w:rFonts w:ascii="Helvetica-Bold" w:hAnsi="Helvetica-Bold"/>
          <w:b/>
          <w:sz w:val="36"/>
        </w:rPr>
      </w:pPr>
      <w:bookmarkStart w:id="0" w:name="_GoBack"/>
      <w:bookmarkEnd w:id="0"/>
      <w:r w:rsidRPr="003142B4">
        <w:rPr>
          <w:rFonts w:ascii="Helvetica-Bold" w:hAnsi="Helvetica-Bold"/>
          <w:b/>
          <w:sz w:val="36"/>
        </w:rPr>
        <w:t xml:space="preserve">PumpSave </w:t>
      </w:r>
      <w:r w:rsidRPr="003142B4">
        <w:rPr>
          <w:rFonts w:ascii="Helvetica-Bold" w:hAnsi="Helvetica-Bold"/>
          <w:b/>
          <w:sz w:val="36"/>
        </w:rPr>
        <w:tab/>
      </w:r>
      <w:r>
        <w:rPr>
          <w:rFonts w:ascii="Helvetica" w:hAnsi="Helvetica"/>
          <w:sz w:val="36"/>
        </w:rPr>
        <w:tab/>
      </w:r>
      <w:r>
        <w:rPr>
          <w:rFonts w:ascii="Helvetica" w:hAnsi="Helvetica"/>
          <w:sz w:val="36"/>
        </w:rPr>
        <w:tab/>
      </w:r>
      <w:r>
        <w:rPr>
          <w:rFonts w:ascii="Helvetica" w:hAnsi="Helvetica"/>
          <w:sz w:val="36"/>
        </w:rPr>
        <w:tab/>
      </w:r>
      <w:r>
        <w:rPr>
          <w:rFonts w:ascii="Helvetica" w:hAnsi="Helvetica"/>
          <w:sz w:val="36"/>
        </w:rPr>
        <w:tab/>
      </w:r>
      <w:r>
        <w:rPr>
          <w:rFonts w:ascii="Helvetica" w:hAnsi="Helvetica"/>
          <w:sz w:val="36"/>
        </w:rPr>
        <w:tab/>
      </w:r>
      <w:r>
        <w:rPr>
          <w:rFonts w:ascii="Helvetica" w:hAnsi="Helvetica"/>
          <w:sz w:val="36"/>
        </w:rPr>
        <w:tab/>
        <w:t xml:space="preserve">  </w:t>
      </w:r>
      <w:r>
        <w:rPr>
          <w:rFonts w:ascii="Helvetica" w:hAnsi="Helvetica"/>
          <w:sz w:val="36"/>
        </w:rPr>
        <w:tab/>
      </w:r>
      <w:r>
        <w:rPr>
          <w:rFonts w:ascii="Helvetica-Bold" w:hAnsi="Helvetica-Bold"/>
          <w:b/>
          <w:sz w:val="36"/>
        </w:rPr>
        <w:t>User’s Manual</w:t>
      </w:r>
    </w:p>
    <w:p w14:paraId="1C6D16AE" w14:textId="77777777" w:rsidR="008D0682" w:rsidRDefault="008D0682" w:rsidP="008D0682">
      <w:pPr>
        <w:rPr>
          <w:rFonts w:ascii="Helvetica" w:hAnsi="Helvetica"/>
          <w:sz w:val="36"/>
        </w:rPr>
      </w:pPr>
    </w:p>
    <w:p w14:paraId="200BC2F7" w14:textId="77777777" w:rsidR="008D0682" w:rsidRDefault="008D0682" w:rsidP="008D0682">
      <w:pPr>
        <w:rPr>
          <w:rFonts w:ascii="Helvetica" w:hAnsi="Helvetica"/>
          <w:sz w:val="36"/>
        </w:rPr>
      </w:pPr>
    </w:p>
    <w:p w14:paraId="7E434895" w14:textId="77777777" w:rsidR="008D0682" w:rsidRPr="002C5F9E" w:rsidRDefault="008D0682" w:rsidP="008D0682">
      <w:pPr>
        <w:jc w:val="right"/>
        <w:rPr>
          <w:rFonts w:ascii="Helvetica" w:hAnsi="Helvetica"/>
          <w:sz w:val="36"/>
        </w:rPr>
      </w:pPr>
      <w:r w:rsidRPr="002C5F9E">
        <w:rPr>
          <w:rFonts w:ascii="Helvetica" w:hAnsi="Helvetica"/>
          <w:sz w:val="36"/>
        </w:rPr>
        <w:t>Energy Savings Calculator</w:t>
      </w:r>
    </w:p>
    <w:p w14:paraId="76446793" w14:textId="77777777" w:rsidR="008D0682" w:rsidRDefault="008D0682" w:rsidP="008D0682">
      <w:pPr>
        <w:jc w:val="right"/>
        <w:rPr>
          <w:rFonts w:ascii="Helvetica" w:hAnsi="Helvetica"/>
          <w:sz w:val="36"/>
        </w:rPr>
      </w:pPr>
      <w:r>
        <w:rPr>
          <w:rFonts w:ascii="Helvetica" w:hAnsi="Helvetica"/>
          <w:sz w:val="36"/>
        </w:rPr>
        <w:t>for Pump Drives</w:t>
      </w:r>
    </w:p>
    <w:p w14:paraId="39465E86" w14:textId="77777777" w:rsidR="008D0682" w:rsidRDefault="008D0682" w:rsidP="008D0682">
      <w:pPr>
        <w:jc w:val="right"/>
        <w:rPr>
          <w:rFonts w:ascii="Helvetica" w:hAnsi="Helvetica"/>
          <w:sz w:val="36"/>
        </w:rPr>
      </w:pPr>
    </w:p>
    <w:p w14:paraId="5BA518B7" w14:textId="77777777" w:rsidR="008D0682" w:rsidRDefault="008D0682" w:rsidP="008D0682">
      <w:pPr>
        <w:jc w:val="right"/>
        <w:rPr>
          <w:rFonts w:ascii="Helvetica" w:hAnsi="Helvetica"/>
          <w:sz w:val="36"/>
        </w:rPr>
      </w:pPr>
      <w:r>
        <w:rPr>
          <w:rFonts w:ascii="Helvetica" w:hAnsi="Helvetica"/>
          <w:sz w:val="36"/>
        </w:rPr>
        <w:t>ACS55</w:t>
      </w:r>
    </w:p>
    <w:p w14:paraId="67B1FCBE" w14:textId="77777777" w:rsidR="008D0682" w:rsidRDefault="008D0682" w:rsidP="008D0682">
      <w:pPr>
        <w:jc w:val="right"/>
        <w:rPr>
          <w:rFonts w:ascii="Helvetica" w:hAnsi="Helvetica"/>
          <w:sz w:val="36"/>
        </w:rPr>
      </w:pPr>
      <w:r>
        <w:rPr>
          <w:rFonts w:ascii="Helvetica" w:hAnsi="Helvetica"/>
          <w:sz w:val="36"/>
        </w:rPr>
        <w:t>ACS150</w:t>
      </w:r>
    </w:p>
    <w:p w14:paraId="323A042E" w14:textId="77777777" w:rsidR="008D0682" w:rsidRDefault="008D0682" w:rsidP="008D0682">
      <w:pPr>
        <w:jc w:val="right"/>
        <w:rPr>
          <w:rFonts w:ascii="Helvetica" w:hAnsi="Helvetica"/>
          <w:sz w:val="36"/>
        </w:rPr>
      </w:pPr>
      <w:r>
        <w:rPr>
          <w:rFonts w:ascii="Helvetica" w:hAnsi="Helvetica"/>
          <w:sz w:val="36"/>
        </w:rPr>
        <w:t>ACS310, ACS355</w:t>
      </w:r>
    </w:p>
    <w:p w14:paraId="76BF158D" w14:textId="77777777" w:rsidR="008D0682" w:rsidRDefault="008D0682" w:rsidP="008D0682">
      <w:pPr>
        <w:jc w:val="right"/>
        <w:rPr>
          <w:rFonts w:ascii="Helvetica" w:hAnsi="Helvetica"/>
          <w:sz w:val="36"/>
        </w:rPr>
      </w:pPr>
      <w:r>
        <w:rPr>
          <w:rFonts w:ascii="Helvetica" w:hAnsi="Helvetica"/>
          <w:sz w:val="36"/>
        </w:rPr>
        <w:t>ACS550, ACH550, ACS580</w:t>
      </w:r>
    </w:p>
    <w:p w14:paraId="1BAAAEF2" w14:textId="77777777" w:rsidR="008D0682" w:rsidRDefault="008D0682" w:rsidP="008D0682">
      <w:pPr>
        <w:jc w:val="right"/>
        <w:rPr>
          <w:rFonts w:ascii="Helvetica" w:hAnsi="Helvetica"/>
          <w:sz w:val="36"/>
        </w:rPr>
      </w:pPr>
      <w:r>
        <w:rPr>
          <w:rFonts w:ascii="Helvetica" w:hAnsi="Helvetica"/>
          <w:sz w:val="36"/>
        </w:rPr>
        <w:t>ACS800, ACQ810, ACS880</w:t>
      </w:r>
    </w:p>
    <w:p w14:paraId="7E0642F7" w14:textId="77777777" w:rsidR="008D0682" w:rsidRDefault="008D0682" w:rsidP="008D0682">
      <w:pPr>
        <w:jc w:val="right"/>
        <w:rPr>
          <w:rFonts w:ascii="Helvetica" w:hAnsi="Helvetica"/>
          <w:sz w:val="36"/>
        </w:rPr>
      </w:pPr>
    </w:p>
    <w:p w14:paraId="514401C1" w14:textId="77777777" w:rsidR="008D0682" w:rsidRDefault="008D0682" w:rsidP="008D0682">
      <w:pPr>
        <w:rPr>
          <w:rFonts w:ascii="Helvetica" w:hAnsi="Helvetica"/>
          <w:sz w:val="36"/>
        </w:rPr>
      </w:pPr>
      <w:r>
        <w:rPr>
          <w:noProof/>
        </w:rPr>
        <w:drawing>
          <wp:anchor distT="0" distB="0" distL="114300" distR="114300" simplePos="0" relativeHeight="251665408" behindDoc="1" locked="0" layoutInCell="1" allowOverlap="1" wp14:anchorId="3989AF19" wp14:editId="720F239A">
            <wp:simplePos x="0" y="0"/>
            <wp:positionH relativeFrom="column">
              <wp:posOffset>1639570</wp:posOffset>
            </wp:positionH>
            <wp:positionV relativeFrom="paragraph">
              <wp:posOffset>12065</wp:posOffset>
            </wp:positionV>
            <wp:extent cx="5031105" cy="3739515"/>
            <wp:effectExtent l="0" t="0" r="0" b="0"/>
            <wp:wrapNone/>
            <wp:docPr id="7" name="Picture 7" descr="Pumps_PressureStation_AC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Pumps_PressureStation_ACS8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1105" cy="3739515"/>
                    </a:xfrm>
                    <a:prstGeom prst="rect">
                      <a:avLst/>
                    </a:prstGeom>
                    <a:noFill/>
                  </pic:spPr>
                </pic:pic>
              </a:graphicData>
            </a:graphic>
            <wp14:sizeRelH relativeFrom="page">
              <wp14:pctWidth>0</wp14:pctWidth>
            </wp14:sizeRelH>
            <wp14:sizeRelV relativeFrom="page">
              <wp14:pctHeight>0</wp14:pctHeight>
            </wp14:sizeRelV>
          </wp:anchor>
        </w:drawing>
      </w:r>
      <w:r>
        <w:rPr>
          <w:rFonts w:ascii="Helvetica" w:hAnsi="Helvetica"/>
          <w:noProof/>
          <w:sz w:val="36"/>
        </w:rPr>
        <w:drawing>
          <wp:inline distT="0" distB="0" distL="0" distR="0" wp14:anchorId="49D5CB26" wp14:editId="29DF428E">
            <wp:extent cx="1600200" cy="3752850"/>
            <wp:effectExtent l="19050" t="1905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0200" cy="3752850"/>
                    </a:xfrm>
                    <a:prstGeom prst="rect">
                      <a:avLst/>
                    </a:prstGeom>
                    <a:noFill/>
                    <a:ln w="19050" cmpd="sng">
                      <a:solidFill>
                        <a:srgbClr val="FFFFFF"/>
                      </a:solidFill>
                      <a:miter lim="800000"/>
                      <a:headEnd/>
                      <a:tailEnd/>
                    </a:ln>
                    <a:effectLst/>
                  </pic:spPr>
                </pic:pic>
              </a:graphicData>
            </a:graphic>
          </wp:inline>
        </w:drawing>
      </w:r>
    </w:p>
    <w:p w14:paraId="3904250D" w14:textId="77777777" w:rsidR="008D0682" w:rsidRDefault="008D0682" w:rsidP="008D0682">
      <w:pPr>
        <w:rPr>
          <w:rFonts w:ascii="Helvetica" w:hAnsi="Helvetica"/>
          <w:lang w:val="en-AU"/>
        </w:rPr>
      </w:pPr>
    </w:p>
    <w:p w14:paraId="6F0E38B0" w14:textId="77777777" w:rsidR="008D0682" w:rsidRDefault="008D0682" w:rsidP="008D0682">
      <w:pPr>
        <w:jc w:val="right"/>
        <w:rPr>
          <w:rFonts w:ascii="Helvetica" w:hAnsi="Helvetica"/>
          <w:lang w:val="en-AU"/>
        </w:rPr>
      </w:pPr>
    </w:p>
    <w:p w14:paraId="0FA1B765" w14:textId="77777777" w:rsidR="008D0682" w:rsidRDefault="008D0682" w:rsidP="008D0682">
      <w:pPr>
        <w:jc w:val="right"/>
        <w:rPr>
          <w:rFonts w:ascii="Helvetica" w:hAnsi="Helvetica"/>
          <w:lang w:val="en-AU"/>
        </w:rPr>
      </w:pPr>
    </w:p>
    <w:p w14:paraId="4A05501E" w14:textId="77777777" w:rsidR="008D0682" w:rsidRDefault="008D0682" w:rsidP="008D0682">
      <w:pPr>
        <w:jc w:val="right"/>
        <w:rPr>
          <w:rFonts w:ascii="Helvetica" w:hAnsi="Helvetica"/>
        </w:rPr>
      </w:pPr>
      <w:r>
        <w:rPr>
          <w:rFonts w:ascii="Helvetica" w:hAnsi="Helvetica"/>
          <w:lang w:val="en-AU"/>
        </w:rPr>
        <w:t>3AFE 64191691 REV M EN</w:t>
      </w:r>
    </w:p>
    <w:p w14:paraId="48DF721A" w14:textId="77777777" w:rsidR="008D0682" w:rsidRDefault="008D0682" w:rsidP="008D0682">
      <w:pPr>
        <w:jc w:val="right"/>
        <w:rPr>
          <w:rFonts w:ascii="Helvetica" w:hAnsi="Helvetica"/>
          <w:sz w:val="36"/>
        </w:rPr>
      </w:pPr>
      <w:r>
        <w:rPr>
          <w:rFonts w:ascii="Helvetica" w:hAnsi="Helvetica"/>
        </w:rPr>
        <w:t>Effective: 01.08.2012</w:t>
      </w:r>
    </w:p>
    <w:p w14:paraId="3F293C2B" w14:textId="77777777" w:rsidR="008D0682" w:rsidRDefault="008D0682" w:rsidP="008D0682">
      <w:pPr>
        <w:jc w:val="right"/>
        <w:rPr>
          <w:rFonts w:ascii="Helvetica" w:hAnsi="Helvetica"/>
          <w:sz w:val="36"/>
        </w:rPr>
      </w:pPr>
      <w:r>
        <w:rPr>
          <w:rFonts w:ascii="Helvetica" w:hAnsi="Helvetica"/>
        </w:rPr>
        <w:t>Copyright © ABB Oy, Drives/TT</w:t>
      </w:r>
    </w:p>
    <w:p w14:paraId="2BF6069A" w14:textId="77777777" w:rsidR="008D0682" w:rsidRDefault="008D0682" w:rsidP="008D0682"/>
    <w:p w14:paraId="186818A4" w14:textId="77777777" w:rsidR="008D0682" w:rsidRDefault="008D0682" w:rsidP="008D0682">
      <w:pPr>
        <w:rPr>
          <w:rFonts w:ascii="Helvetica" w:hAnsi="Helvetica"/>
          <w:sz w:val="36"/>
        </w:rPr>
      </w:pPr>
    </w:p>
    <w:p w14:paraId="6C86051F" w14:textId="77777777" w:rsidR="008D0682" w:rsidRDefault="008D0682" w:rsidP="008D0682">
      <w:pPr>
        <w:rPr>
          <w:rFonts w:ascii="Helvetica" w:hAnsi="Helvetica"/>
          <w:sz w:val="36"/>
        </w:rPr>
      </w:pPr>
    </w:p>
    <w:p w14:paraId="6C7F6348" w14:textId="77777777" w:rsidR="008D0682" w:rsidRDefault="008D0682" w:rsidP="008D0682">
      <w:pPr>
        <w:rPr>
          <w:rFonts w:ascii="Helvetica" w:hAnsi="Helvetica"/>
          <w:sz w:val="36"/>
        </w:rPr>
      </w:pPr>
      <w:r>
        <w:rPr>
          <w:noProof/>
        </w:rPr>
        <w:drawing>
          <wp:anchor distT="0" distB="0" distL="114300" distR="114300" simplePos="0" relativeHeight="251661312" behindDoc="0" locked="1" layoutInCell="0" allowOverlap="1" wp14:anchorId="7508FB94" wp14:editId="74A84D3B">
            <wp:simplePos x="0" y="0"/>
            <wp:positionH relativeFrom="column">
              <wp:posOffset>5219700</wp:posOffset>
            </wp:positionH>
            <wp:positionV relativeFrom="paragraph">
              <wp:posOffset>-172085</wp:posOffset>
            </wp:positionV>
            <wp:extent cx="1092835" cy="4311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2835" cy="431165"/>
                    </a:xfrm>
                    <a:prstGeom prst="rect">
                      <a:avLst/>
                    </a:prstGeom>
                    <a:noFill/>
                  </pic:spPr>
                </pic:pic>
              </a:graphicData>
            </a:graphic>
            <wp14:sizeRelH relativeFrom="page">
              <wp14:pctWidth>0</wp14:pctWidth>
            </wp14:sizeRelH>
            <wp14:sizeRelV relativeFrom="page">
              <wp14:pctHeight>0</wp14:pctHeight>
            </wp14:sizeRelV>
          </wp:anchor>
        </w:drawing>
      </w:r>
    </w:p>
    <w:p w14:paraId="6E10A615" w14:textId="77777777" w:rsidR="008D0682" w:rsidRDefault="008D0682" w:rsidP="008D0682">
      <w:pPr>
        <w:pStyle w:val="Heading1"/>
        <w:rPr>
          <w:lang w:val="en-US"/>
        </w:rPr>
      </w:pPr>
      <w:r>
        <w:rPr>
          <w:lang w:val="en-US"/>
        </w:rPr>
        <w:lastRenderedPageBreak/>
        <w:t>1 — General</w:t>
      </w:r>
    </w:p>
    <w:p w14:paraId="0FC0673F" w14:textId="77777777" w:rsidR="008D0682" w:rsidRDefault="008D0682" w:rsidP="008D0682">
      <w:pPr>
        <w:pStyle w:val="BodyText2"/>
        <w:rPr>
          <w:lang w:val="en-US"/>
        </w:rPr>
      </w:pPr>
      <w:r>
        <w:rPr>
          <w:lang w:val="en-US"/>
        </w:rPr>
        <w:t>PumpSave is a tool running on Microsoft Excel to calculate the energy savings available when using ABB variable speed AC drives instead of other pump control systems.</w:t>
      </w:r>
    </w:p>
    <w:p w14:paraId="634599DA" w14:textId="77777777" w:rsidR="008D0682" w:rsidRDefault="008D0682" w:rsidP="008D0682">
      <w:pPr>
        <w:pStyle w:val="BodyText2"/>
        <w:rPr>
          <w:lang w:val="en-US"/>
        </w:rPr>
      </w:pPr>
    </w:p>
    <w:p w14:paraId="002C225B" w14:textId="77777777" w:rsidR="008D0682" w:rsidRDefault="008D0682" w:rsidP="008D0682">
      <w:pPr>
        <w:pStyle w:val="BodyText2"/>
      </w:pPr>
      <w:r>
        <w:t>Comparisons are made with throttling control, ON/OFF control and adjustable speed control using a hydraulic or other type of slipping drive.</w:t>
      </w:r>
    </w:p>
    <w:p w14:paraId="382EAE96" w14:textId="77777777" w:rsidR="008D0682" w:rsidRDefault="008D0682" w:rsidP="008D0682">
      <w:pPr>
        <w:pStyle w:val="BodyText2"/>
        <w:rPr>
          <w:lang w:val="en-US"/>
        </w:rPr>
      </w:pPr>
    </w:p>
    <w:p w14:paraId="71EC8CCD" w14:textId="77777777" w:rsidR="008D0682" w:rsidRDefault="008D0682" w:rsidP="008D0682">
      <w:pPr>
        <w:pStyle w:val="BodyText2"/>
        <w:rPr>
          <w:lang w:val="en-US"/>
        </w:rPr>
      </w:pPr>
      <w:r>
        <w:rPr>
          <w:lang w:val="en-US"/>
        </w:rPr>
        <w:t xml:space="preserve">Calculations are based on typical centrifugal pump operating characteristics and some other assumptions. Consequently, the accuracy of the results is limited. The accuracy of the results is also affected by the accuracy of the input data.  The results of this program must not be used as the basis for guaranteed energy savings.   When more accurate computing is needed the DrivePump1.2 PC SW from ABB Drives is recommended. </w:t>
      </w:r>
    </w:p>
    <w:p w14:paraId="1AE29AAC" w14:textId="77777777" w:rsidR="008D0682" w:rsidRDefault="008D0682" w:rsidP="008D0682">
      <w:pPr>
        <w:pStyle w:val="Heading3"/>
      </w:pPr>
      <w:r>
        <w:t>Version 5.3</w:t>
      </w:r>
      <w:r>
        <w:tab/>
      </w:r>
    </w:p>
    <w:p w14:paraId="02547841" w14:textId="77777777" w:rsidR="008D0682" w:rsidRDefault="008D0682" w:rsidP="008D0682">
      <w:pPr>
        <w:pStyle w:val="BodyText2"/>
        <w:rPr>
          <w:lang w:val="en-US"/>
        </w:rPr>
      </w:pPr>
      <w:r>
        <w:rPr>
          <w:lang w:val="en-US"/>
        </w:rPr>
        <w:t>New general purpose drive ACS580 added.</w:t>
      </w:r>
      <w:r w:rsidRPr="00250812">
        <w:rPr>
          <w:lang w:val="en-US"/>
        </w:rPr>
        <w:t xml:space="preserve"> </w:t>
      </w:r>
    </w:p>
    <w:p w14:paraId="7D95F8D3" w14:textId="77777777" w:rsidR="008D0682" w:rsidRDefault="008D0682" w:rsidP="008D0682">
      <w:pPr>
        <w:pStyle w:val="Heading3"/>
      </w:pPr>
      <w:r>
        <w:t>Version 5.1</w:t>
      </w:r>
      <w:r>
        <w:tab/>
      </w:r>
    </w:p>
    <w:p w14:paraId="7D77C517" w14:textId="77777777" w:rsidR="008D0682" w:rsidRDefault="008D0682" w:rsidP="008D0682">
      <w:pPr>
        <w:pStyle w:val="BodyText2"/>
        <w:rPr>
          <w:lang w:val="en-US"/>
        </w:rPr>
      </w:pPr>
      <w:r>
        <w:rPr>
          <w:lang w:val="en-US"/>
        </w:rPr>
        <w:t xml:space="preserve">Added three languages and </w:t>
      </w:r>
      <w:proofErr w:type="gramStart"/>
      <w:r>
        <w:rPr>
          <w:lang w:val="en-US"/>
        </w:rPr>
        <w:t>now</w:t>
      </w:r>
      <w:r w:rsidRPr="00250812">
        <w:rPr>
          <w:lang w:val="en-US"/>
        </w:rPr>
        <w:t xml:space="preserve"> </w:t>
      </w:r>
      <w:r>
        <w:rPr>
          <w:lang w:val="en-US"/>
        </w:rPr>
        <w:t xml:space="preserve"> supported</w:t>
      </w:r>
      <w:proofErr w:type="gramEnd"/>
      <w:r>
        <w:rPr>
          <w:lang w:val="en-US"/>
        </w:rPr>
        <w:t xml:space="preserve"> languages are </w:t>
      </w:r>
      <w:r w:rsidRPr="00250812">
        <w:rPr>
          <w:lang w:val="en-US"/>
        </w:rPr>
        <w:t>Chinese, Dutch, English, Finnish, French, German, Portuguese, Russian</w:t>
      </w:r>
      <w:r>
        <w:rPr>
          <w:lang w:val="en-US"/>
        </w:rPr>
        <w:t xml:space="preserve"> and </w:t>
      </w:r>
      <w:r w:rsidRPr="00250812">
        <w:rPr>
          <w:lang w:val="en-US"/>
        </w:rPr>
        <w:t xml:space="preserve">Vietnamese. </w:t>
      </w:r>
    </w:p>
    <w:p w14:paraId="76D0FFA9" w14:textId="77777777" w:rsidR="008D0682" w:rsidRDefault="008D0682" w:rsidP="008D0682">
      <w:pPr>
        <w:pStyle w:val="Heading3"/>
      </w:pPr>
      <w:r>
        <w:t>Version 5.0</w:t>
      </w:r>
      <w:r>
        <w:tab/>
      </w:r>
      <w:r>
        <w:tab/>
      </w:r>
    </w:p>
    <w:p w14:paraId="4AECDD6C" w14:textId="77777777" w:rsidR="008D0682" w:rsidRDefault="008D0682" w:rsidP="008D0682">
      <w:pPr>
        <w:pStyle w:val="BodyText2"/>
        <w:rPr>
          <w:lang w:val="en-US"/>
        </w:rPr>
      </w:pPr>
      <w:r>
        <w:rPr>
          <w:lang w:val="en-US"/>
        </w:rPr>
        <w:t xml:space="preserve">New industrial drive ACS880 added and the structure of worksheet changed from horizontal to vertical.   The data inputs are on one page and following page is report.  The vertical pages are supposed to be more user friendly supported by </w:t>
      </w:r>
      <w:proofErr w:type="spellStart"/>
      <w:r>
        <w:rPr>
          <w:lang w:val="en-US"/>
        </w:rPr>
        <w:t>PageUp</w:t>
      </w:r>
      <w:proofErr w:type="spellEnd"/>
      <w:r>
        <w:rPr>
          <w:lang w:val="en-US"/>
        </w:rPr>
        <w:t xml:space="preserve"> and </w:t>
      </w:r>
      <w:proofErr w:type="spellStart"/>
      <w:r>
        <w:rPr>
          <w:lang w:val="en-US"/>
        </w:rPr>
        <w:t>PageDown</w:t>
      </w:r>
      <w:proofErr w:type="spellEnd"/>
      <w:r>
        <w:rPr>
          <w:lang w:val="en-US"/>
        </w:rPr>
        <w:t xml:space="preserve"> of keyboard and scroll wheel of modern mouse. </w:t>
      </w:r>
    </w:p>
    <w:p w14:paraId="7BF748C7" w14:textId="77777777" w:rsidR="008D0682" w:rsidRDefault="008D0682" w:rsidP="008D0682">
      <w:pPr>
        <w:pStyle w:val="BodyText2"/>
        <w:rPr>
          <w:lang w:val="en-US"/>
        </w:rPr>
      </w:pPr>
      <w:proofErr w:type="gramStart"/>
      <w:r>
        <w:rPr>
          <w:lang w:val="en-US"/>
        </w:rPr>
        <w:t>Additionally</w:t>
      </w:r>
      <w:proofErr w:type="gramEnd"/>
      <w:r>
        <w:rPr>
          <w:lang w:val="en-US"/>
        </w:rPr>
        <w:t xml:space="preserve"> the internal computing are made modern way.   This anyway prevents the usage on older the 2007 Excels.  The US style is supported later with US version.  </w:t>
      </w:r>
    </w:p>
    <w:p w14:paraId="58B0049C" w14:textId="77777777" w:rsidR="008D0682" w:rsidRDefault="008D0682" w:rsidP="008D0682">
      <w:pPr>
        <w:pStyle w:val="BodyText2"/>
        <w:rPr>
          <w:lang w:val="en-US"/>
        </w:rPr>
      </w:pPr>
    </w:p>
    <w:p w14:paraId="73ADBA7F" w14:textId="77777777" w:rsidR="008D0682" w:rsidRDefault="008D0682" w:rsidP="008D0682">
      <w:pPr>
        <w:pStyle w:val="Heading1"/>
        <w:rPr>
          <w:lang w:val="en-US"/>
        </w:rPr>
      </w:pPr>
      <w:r>
        <w:rPr>
          <w:lang w:val="en-US"/>
        </w:rPr>
        <w:br w:type="page"/>
      </w:r>
      <w:r>
        <w:rPr>
          <w:lang w:val="en-US"/>
        </w:rPr>
        <w:lastRenderedPageBreak/>
        <w:t>2 — Starting and Running the Program</w:t>
      </w:r>
    </w:p>
    <w:p w14:paraId="6AD89491" w14:textId="77777777" w:rsidR="008D0682" w:rsidRDefault="008D0682" w:rsidP="008D0682">
      <w:pPr>
        <w:pStyle w:val="Heading3"/>
        <w:rPr>
          <w:lang w:val="en-US"/>
        </w:rPr>
      </w:pPr>
      <w:r>
        <w:rPr>
          <w:lang w:val="en-US"/>
        </w:rPr>
        <w:t xml:space="preserve">Software Required </w:t>
      </w:r>
    </w:p>
    <w:p w14:paraId="11C87763" w14:textId="77777777" w:rsidR="008D0682" w:rsidRDefault="008D0682" w:rsidP="008D0682">
      <w:pPr>
        <w:pStyle w:val="BodyText2"/>
        <w:rPr>
          <w:lang w:val="en-US"/>
        </w:rPr>
      </w:pPr>
      <w:bookmarkStart w:id="1" w:name="OLE_LINK3"/>
      <w:bookmarkStart w:id="2" w:name="OLE_LINK4"/>
      <w:bookmarkStart w:id="3" w:name="OLE_LINK5"/>
      <w:bookmarkStart w:id="4" w:name="OLE_LINK6"/>
      <w:r>
        <w:rPr>
          <w:lang w:val="en-US"/>
        </w:rPr>
        <w:t>Microsoft®</w:t>
      </w:r>
      <w:bookmarkEnd w:id="1"/>
      <w:bookmarkEnd w:id="2"/>
      <w:r>
        <w:rPr>
          <w:lang w:val="en-US"/>
        </w:rPr>
        <w:t xml:space="preserve"> Excel 2007 or later is required to run the energy calculation workbook.  Also you shall enable the running of macros.  The permanent settings for this are on Excel options/Trust center/Trust center settings/Marco settings.</w:t>
      </w:r>
    </w:p>
    <w:bookmarkEnd w:id="3"/>
    <w:bookmarkEnd w:id="4"/>
    <w:p w14:paraId="5298DC6B" w14:textId="77777777" w:rsidR="008D0682" w:rsidRDefault="008D0682" w:rsidP="008D0682">
      <w:pPr>
        <w:pStyle w:val="Heading3"/>
        <w:rPr>
          <w:lang w:val="en-US"/>
        </w:rPr>
      </w:pPr>
      <w:r>
        <w:rPr>
          <w:lang w:val="en-US"/>
        </w:rPr>
        <w:t xml:space="preserve">Files Provided </w:t>
      </w:r>
    </w:p>
    <w:p w14:paraId="4D4CCB56" w14:textId="77777777" w:rsidR="008D0682" w:rsidRDefault="008D0682" w:rsidP="008D0682">
      <w:pPr>
        <w:pStyle w:val="BodyText2"/>
        <w:rPr>
          <w:lang w:val="en-US"/>
        </w:rPr>
      </w:pPr>
      <w:r>
        <w:rPr>
          <w:lang w:val="en-US"/>
        </w:rPr>
        <w:t>The PumpSave files for pump drive calculations are incorporated into Excel workbook named originally PumpSave53.xlsm.</w:t>
      </w:r>
    </w:p>
    <w:p w14:paraId="1621939D" w14:textId="77777777" w:rsidR="008D0682" w:rsidRDefault="008D0682" w:rsidP="008D0682">
      <w:pPr>
        <w:pStyle w:val="Heading3"/>
        <w:rPr>
          <w:lang w:val="en-US"/>
        </w:rPr>
      </w:pPr>
      <w:r>
        <w:rPr>
          <w:lang w:val="en-US"/>
        </w:rPr>
        <w:t>Installation</w:t>
      </w:r>
    </w:p>
    <w:p w14:paraId="21289AB2" w14:textId="77777777" w:rsidR="008D0682" w:rsidRDefault="008D0682" w:rsidP="008D0682">
      <w:pPr>
        <w:pStyle w:val="BodyText2"/>
        <w:rPr>
          <w:lang w:val="en-US"/>
        </w:rPr>
      </w:pPr>
      <w:r>
        <w:rPr>
          <w:lang w:val="en-US"/>
        </w:rPr>
        <w:t>No installation is required but the workbook is can be copied to a hard disk and short-cut arranged to desktop.</w:t>
      </w:r>
    </w:p>
    <w:p w14:paraId="2DC35C08" w14:textId="77777777" w:rsidR="008D0682" w:rsidRDefault="008D0682" w:rsidP="008D0682">
      <w:pPr>
        <w:pStyle w:val="Heading3"/>
        <w:rPr>
          <w:lang w:val="en-US"/>
        </w:rPr>
      </w:pPr>
      <w:r>
        <w:rPr>
          <w:lang w:val="en-US"/>
        </w:rPr>
        <w:t>Opening the</w:t>
      </w:r>
      <w:r>
        <w:rPr>
          <w:rFonts w:ascii="Times-Roman" w:hAnsi="Times-Roman"/>
          <w:sz w:val="22"/>
          <w:lang w:val="en-US"/>
        </w:rPr>
        <w:t xml:space="preserve"> </w:t>
      </w:r>
      <w:r>
        <w:rPr>
          <w:lang w:val="en-US"/>
        </w:rPr>
        <w:t>Workbook</w:t>
      </w:r>
    </w:p>
    <w:p w14:paraId="3AAE6FAE" w14:textId="77777777" w:rsidR="008D0682" w:rsidRDefault="008D0682" w:rsidP="008D0682">
      <w:pPr>
        <w:pStyle w:val="BodyText2"/>
        <w:rPr>
          <w:lang w:val="en-US"/>
        </w:rPr>
      </w:pPr>
      <w:r>
        <w:rPr>
          <w:lang w:val="en-US"/>
        </w:rPr>
        <w:t xml:space="preserve">Start Excel as usual. For pump calculations open PumpSave53.xlsm. </w:t>
      </w:r>
    </w:p>
    <w:p w14:paraId="50FF38B5" w14:textId="77777777" w:rsidR="008D0682" w:rsidRDefault="008D0682" w:rsidP="008D0682">
      <w:pPr>
        <w:pStyle w:val="BodyText2"/>
        <w:rPr>
          <w:lang w:val="en-US"/>
        </w:rPr>
      </w:pPr>
      <w:r>
        <w:rPr>
          <w:lang w:val="en-US"/>
        </w:rPr>
        <w:t xml:space="preserve">You may adjust the Ribbon </w:t>
      </w:r>
      <w:proofErr w:type="spellStart"/>
      <w:r>
        <w:rPr>
          <w:lang w:val="en-US"/>
        </w:rPr>
        <w:t>etc</w:t>
      </w:r>
      <w:proofErr w:type="spellEnd"/>
      <w:r>
        <w:rPr>
          <w:lang w:val="en-US"/>
        </w:rPr>
        <w:t xml:space="preserve"> settings of Excel to get more space.</w:t>
      </w:r>
    </w:p>
    <w:p w14:paraId="6A2F5111" w14:textId="77777777" w:rsidR="008D0682" w:rsidRDefault="008D0682" w:rsidP="008D0682">
      <w:pPr>
        <w:pStyle w:val="BodyText2"/>
        <w:rPr>
          <w:lang w:val="en-US"/>
        </w:rPr>
      </w:pPr>
      <w:r>
        <w:rPr>
          <w:lang w:val="en-US"/>
        </w:rPr>
        <w:t xml:space="preserve">PumpSave will open with zoom setting 100% to get overview of input page, but you may zoom later on according to your preferences. </w:t>
      </w:r>
    </w:p>
    <w:p w14:paraId="3445E6CC" w14:textId="77777777" w:rsidR="008D0682" w:rsidRDefault="008D0682" w:rsidP="008D0682">
      <w:pPr>
        <w:pStyle w:val="Heading3"/>
        <w:rPr>
          <w:lang w:val="en-US"/>
        </w:rPr>
      </w:pPr>
      <w:r>
        <w:rPr>
          <w:lang w:val="en-US"/>
        </w:rPr>
        <w:t>Disclaimer</w:t>
      </w:r>
    </w:p>
    <w:p w14:paraId="78B3EFFB" w14:textId="77777777" w:rsidR="008D0682" w:rsidRDefault="008D0682" w:rsidP="008D0682">
      <w:pPr>
        <w:pStyle w:val="BodyText2"/>
      </w:pPr>
      <w:r>
        <w:t xml:space="preserve">At the end worksheet is the important disclaimer statement. </w:t>
      </w:r>
    </w:p>
    <w:p w14:paraId="2A0A6227" w14:textId="77777777" w:rsidR="008D0682" w:rsidRDefault="008D0682" w:rsidP="008D0682">
      <w:pPr>
        <w:pStyle w:val="BodyText2"/>
      </w:pPr>
      <w:r>
        <w:rPr>
          <w:noProof/>
          <w:lang w:val="en-US"/>
        </w:rPr>
        <w:lastRenderedPageBreak/>
        <w:drawing>
          <wp:inline distT="0" distB="0" distL="0" distR="0" wp14:anchorId="77A7C2FF" wp14:editId="79F0A67F">
            <wp:extent cx="4306187" cy="41152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23324" cy="4131583"/>
                    </a:xfrm>
                    <a:prstGeom prst="rect">
                      <a:avLst/>
                    </a:prstGeom>
                  </pic:spPr>
                </pic:pic>
              </a:graphicData>
            </a:graphic>
          </wp:inline>
        </w:drawing>
      </w:r>
    </w:p>
    <w:p w14:paraId="6B643048" w14:textId="77777777" w:rsidR="008D0682" w:rsidRPr="00FA2C65" w:rsidRDefault="008D0682" w:rsidP="008D0682">
      <w:pPr>
        <w:pStyle w:val="BodyText2"/>
      </w:pPr>
    </w:p>
    <w:p w14:paraId="7D9D2A3F" w14:textId="77777777" w:rsidR="008D0682" w:rsidRPr="00FA2C65" w:rsidRDefault="008D0682" w:rsidP="008D0682"/>
    <w:p w14:paraId="116AA8E7" w14:textId="77777777" w:rsidR="008D0682" w:rsidRDefault="008D0682" w:rsidP="008D0682">
      <w:pPr>
        <w:pStyle w:val="Heading3"/>
        <w:rPr>
          <w:lang w:val="en-US"/>
        </w:rPr>
      </w:pPr>
      <w:bookmarkStart w:id="5" w:name="OLE_LINK7"/>
      <w:bookmarkStart w:id="6" w:name="OLE_LINK8"/>
      <w:r>
        <w:rPr>
          <w:lang w:val="en-US"/>
        </w:rPr>
        <w:t>Worksheet</w:t>
      </w:r>
    </w:p>
    <w:p w14:paraId="43DE5CB1" w14:textId="77777777" w:rsidR="008D0682" w:rsidRDefault="008D0682" w:rsidP="008D0682">
      <w:pPr>
        <w:pStyle w:val="BodyText2"/>
        <w:rPr>
          <w:lang w:val="en-US"/>
        </w:rPr>
      </w:pPr>
      <w:r>
        <w:rPr>
          <w:lang w:val="en-US"/>
        </w:rPr>
        <w:t xml:space="preserve">The language setting is on top right corner.   The translated words and help texts are taken from Language sheet based on English keywords.   This manual explains the English ones. </w:t>
      </w:r>
    </w:p>
    <w:bookmarkEnd w:id="5"/>
    <w:bookmarkEnd w:id="6"/>
    <w:p w14:paraId="4496C3AC" w14:textId="77777777" w:rsidR="008D0682" w:rsidRDefault="008D0682" w:rsidP="008D0682">
      <w:pPr>
        <w:pStyle w:val="BodyText2"/>
        <w:rPr>
          <w:lang w:val="en-US"/>
        </w:rPr>
      </w:pPr>
    </w:p>
    <w:p w14:paraId="66DD815D" w14:textId="77777777" w:rsidR="008D0682" w:rsidRDefault="008D0682" w:rsidP="008D0682">
      <w:pPr>
        <w:pStyle w:val="BodyText2"/>
        <w:rPr>
          <w:lang w:val="en-US"/>
        </w:rPr>
      </w:pPr>
      <w:r>
        <w:rPr>
          <w:noProof/>
          <w:lang w:val="en-US"/>
        </w:rPr>
        <w:drawing>
          <wp:anchor distT="0" distB="0" distL="114300" distR="114300" simplePos="0" relativeHeight="251659264" behindDoc="0" locked="0" layoutInCell="1" allowOverlap="1" wp14:anchorId="20304BB4" wp14:editId="77D4EBB7">
            <wp:simplePos x="0" y="0"/>
            <wp:positionH relativeFrom="column">
              <wp:posOffset>1851025</wp:posOffset>
            </wp:positionH>
            <wp:positionV relativeFrom="paragraph">
              <wp:posOffset>-4445</wp:posOffset>
            </wp:positionV>
            <wp:extent cx="1409700" cy="1438275"/>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srcRect/>
                    <a:stretch>
                      <a:fillRect/>
                    </a:stretch>
                  </pic:blipFill>
                  <pic:spPr bwMode="auto">
                    <a:xfrm>
                      <a:off x="0" y="0"/>
                      <a:ext cx="1409700" cy="1438275"/>
                    </a:xfrm>
                    <a:prstGeom prst="rect">
                      <a:avLst/>
                    </a:prstGeom>
                    <a:noFill/>
                    <a:ln w="9525">
                      <a:noFill/>
                      <a:miter lim="800000"/>
                      <a:headEnd/>
                      <a:tailEnd/>
                    </a:ln>
                  </pic:spPr>
                </pic:pic>
              </a:graphicData>
            </a:graphic>
          </wp:anchor>
        </w:drawing>
      </w:r>
    </w:p>
    <w:p w14:paraId="5AB8AB7E" w14:textId="77777777" w:rsidR="008D0682" w:rsidRDefault="008D0682" w:rsidP="008D0682">
      <w:pPr>
        <w:pStyle w:val="BodyText2"/>
        <w:rPr>
          <w:lang w:val="en-US"/>
        </w:rPr>
      </w:pPr>
    </w:p>
    <w:p w14:paraId="7997F163" w14:textId="77777777" w:rsidR="008D0682" w:rsidRDefault="008D0682" w:rsidP="008D0682">
      <w:pPr>
        <w:pStyle w:val="BodyText2"/>
        <w:rPr>
          <w:lang w:val="en-US"/>
        </w:rPr>
      </w:pPr>
    </w:p>
    <w:p w14:paraId="55146364" w14:textId="77777777" w:rsidR="008D0682" w:rsidRDefault="008D0682" w:rsidP="008D0682">
      <w:pPr>
        <w:pStyle w:val="BodyText2"/>
        <w:rPr>
          <w:lang w:val="en-US"/>
        </w:rPr>
      </w:pPr>
    </w:p>
    <w:p w14:paraId="0A35DA0F" w14:textId="77777777" w:rsidR="008D0682" w:rsidRDefault="008D0682" w:rsidP="008D0682">
      <w:pPr>
        <w:pStyle w:val="BodyText2"/>
        <w:rPr>
          <w:lang w:val="en-US"/>
        </w:rPr>
      </w:pPr>
    </w:p>
    <w:p w14:paraId="4EFB260C" w14:textId="77777777" w:rsidR="008D0682" w:rsidRDefault="008D0682" w:rsidP="008D0682">
      <w:pPr>
        <w:pStyle w:val="BodyText2"/>
        <w:rPr>
          <w:lang w:val="en-US"/>
        </w:rPr>
      </w:pPr>
    </w:p>
    <w:p w14:paraId="13EF87D5" w14:textId="77777777" w:rsidR="008D0682" w:rsidRDefault="008D0682" w:rsidP="008D0682">
      <w:pPr>
        <w:pStyle w:val="BodyText2"/>
        <w:rPr>
          <w:lang w:val="en-US"/>
        </w:rPr>
      </w:pPr>
    </w:p>
    <w:p w14:paraId="673AB850" w14:textId="77777777" w:rsidR="008D0682" w:rsidRDefault="008D0682" w:rsidP="008D0682">
      <w:pPr>
        <w:pStyle w:val="BodyText2"/>
        <w:rPr>
          <w:lang w:val="en-US"/>
        </w:rPr>
      </w:pPr>
    </w:p>
    <w:p w14:paraId="52BDCF45" w14:textId="77777777" w:rsidR="008D0682" w:rsidRDefault="008D0682" w:rsidP="008D0682">
      <w:pPr>
        <w:pStyle w:val="BodyText2"/>
        <w:rPr>
          <w:lang w:val="en-US"/>
        </w:rPr>
      </w:pPr>
    </w:p>
    <w:p w14:paraId="56C56DB8" w14:textId="77777777" w:rsidR="008D0682" w:rsidRDefault="008D0682" w:rsidP="008D0682">
      <w:pPr>
        <w:pStyle w:val="BodyText2"/>
        <w:rPr>
          <w:lang w:val="en-US"/>
        </w:rPr>
      </w:pPr>
      <w:r>
        <w:rPr>
          <w:lang w:val="en-US"/>
        </w:rPr>
        <w:t>The Worksheet print will print a two page report by default.</w:t>
      </w:r>
    </w:p>
    <w:p w14:paraId="6F0F1C02" w14:textId="77777777" w:rsidR="008D0682" w:rsidRDefault="008D0682" w:rsidP="008D0682">
      <w:pPr>
        <w:pStyle w:val="Heading1"/>
        <w:rPr>
          <w:lang w:val="en-US"/>
        </w:rPr>
      </w:pPr>
      <w:r>
        <w:rPr>
          <w:lang w:val="en-US"/>
        </w:rPr>
        <w:br w:type="page"/>
      </w:r>
      <w:r>
        <w:rPr>
          <w:lang w:val="en-US"/>
        </w:rPr>
        <w:lastRenderedPageBreak/>
        <w:t>3 — PumpSave worksheet inputs and results</w:t>
      </w:r>
    </w:p>
    <w:p w14:paraId="31B275B5" w14:textId="77777777" w:rsidR="008D0682" w:rsidRDefault="008D0682" w:rsidP="008D0682">
      <w:pPr>
        <w:pStyle w:val="Heading3"/>
        <w:rPr>
          <w:lang w:val="en-US"/>
        </w:rPr>
      </w:pPr>
      <w:r>
        <w:rPr>
          <w:lang w:val="en-US"/>
        </w:rPr>
        <w:t>General</w:t>
      </w:r>
    </w:p>
    <w:p w14:paraId="265A79B2" w14:textId="77777777" w:rsidR="008D0682" w:rsidRDefault="008D0682" w:rsidP="008D0682">
      <w:pPr>
        <w:pStyle w:val="BodyText2"/>
        <w:rPr>
          <w:lang w:val="en-US"/>
        </w:rPr>
      </w:pPr>
      <w:r>
        <w:rPr>
          <w:lang w:val="en-US"/>
        </w:rPr>
        <w:t xml:space="preserve">All white fields on the sheet are for entering information and data </w:t>
      </w:r>
      <w:r>
        <w:rPr>
          <w:color w:val="0000FF"/>
          <w:lang w:val="en-US"/>
        </w:rPr>
        <w:t>Figure 1</w:t>
      </w:r>
      <w:r>
        <w:rPr>
          <w:lang w:val="en-US"/>
        </w:rPr>
        <w:t xml:space="preserve">. </w:t>
      </w:r>
    </w:p>
    <w:p w14:paraId="77FB6C70" w14:textId="77777777" w:rsidR="008D0682" w:rsidRDefault="008D0682" w:rsidP="008D0682">
      <w:pPr>
        <w:pStyle w:val="BodyText2"/>
        <w:rPr>
          <w:lang w:val="en-US"/>
        </w:rPr>
      </w:pPr>
      <w:r>
        <w:rPr>
          <w:lang w:val="en-US"/>
        </w:rPr>
        <w:t xml:space="preserve">The sheet is filled in by default values to help users to right away find the idea of worksheet. </w:t>
      </w:r>
    </w:p>
    <w:p w14:paraId="037C0F89" w14:textId="77777777" w:rsidR="008D0682" w:rsidRDefault="008D0682" w:rsidP="008D0682">
      <w:pPr>
        <w:pStyle w:val="BodyText2"/>
        <w:rPr>
          <w:lang w:val="en-US"/>
        </w:rPr>
      </w:pPr>
    </w:p>
    <w:p w14:paraId="496C9E36" w14:textId="77777777" w:rsidR="008D0682" w:rsidRDefault="008D0682" w:rsidP="008D0682">
      <w:pPr>
        <w:pStyle w:val="BodyText2"/>
        <w:rPr>
          <w:lang w:val="en-US"/>
        </w:rPr>
      </w:pPr>
      <w:r>
        <w:rPr>
          <w:lang w:val="en-US"/>
        </w:rPr>
        <w:t xml:space="preserve">The small graph next to Pump data will illustrate the user inputs regarding nominal head, Max head and Static head.  With this user will see if the input data is compatible. </w:t>
      </w:r>
    </w:p>
    <w:p w14:paraId="66FE543B" w14:textId="77777777" w:rsidR="008D0682" w:rsidRDefault="008D0682" w:rsidP="008D0682">
      <w:pPr>
        <w:pStyle w:val="BodyText2"/>
        <w:rPr>
          <w:lang w:val="en-US"/>
        </w:rPr>
      </w:pPr>
    </w:p>
    <w:p w14:paraId="45F25ABD" w14:textId="77777777" w:rsidR="008D0682" w:rsidRDefault="008D0682" w:rsidP="008D0682">
      <w:pPr>
        <w:pStyle w:val="BodyText2"/>
        <w:rPr>
          <w:lang w:val="en-US"/>
        </w:rPr>
      </w:pPr>
      <w:r>
        <w:rPr>
          <w:lang w:val="en-US"/>
        </w:rPr>
        <w:t xml:space="preserve">The Results are displayed on second page </w:t>
      </w:r>
      <w:r>
        <w:rPr>
          <w:color w:val="0000FF"/>
          <w:lang w:val="en-US"/>
        </w:rPr>
        <w:t>Figure 2</w:t>
      </w:r>
      <w:r>
        <w:rPr>
          <w:lang w:val="en-US"/>
        </w:rPr>
        <w:t>.</w:t>
      </w:r>
    </w:p>
    <w:p w14:paraId="7D8FCF6F" w14:textId="77777777" w:rsidR="008D0682" w:rsidRDefault="008D0682" w:rsidP="008D0682">
      <w:pPr>
        <w:pStyle w:val="BodyText2"/>
        <w:rPr>
          <w:lang w:val="en-US"/>
        </w:rPr>
      </w:pPr>
      <w:r>
        <w:rPr>
          <w:lang w:val="en-US"/>
        </w:rPr>
        <w:br w:type="page"/>
      </w:r>
      <w:r>
        <w:rPr>
          <w:noProof/>
          <w:lang w:val="en-US"/>
        </w:rPr>
        <w:lastRenderedPageBreak/>
        <w:drawing>
          <wp:anchor distT="0" distB="0" distL="114300" distR="114300" simplePos="0" relativeHeight="251662336" behindDoc="0" locked="0" layoutInCell="1" allowOverlap="1" wp14:anchorId="3E63B594" wp14:editId="1239D066">
            <wp:simplePos x="0" y="0"/>
            <wp:positionH relativeFrom="column">
              <wp:posOffset>229285</wp:posOffset>
            </wp:positionH>
            <wp:positionV relativeFrom="paragraph">
              <wp:posOffset>-635</wp:posOffset>
            </wp:positionV>
            <wp:extent cx="6103620" cy="80632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620" cy="8063230"/>
                    </a:xfrm>
                    <a:prstGeom prst="rect">
                      <a:avLst/>
                    </a:prstGeom>
                    <a:noFill/>
                    <a:ln>
                      <a:noFill/>
                    </a:ln>
                  </pic:spPr>
                </pic:pic>
              </a:graphicData>
            </a:graphic>
          </wp:anchor>
        </w:drawing>
      </w:r>
    </w:p>
    <w:p w14:paraId="1115E02B" w14:textId="77777777" w:rsidR="008D0682" w:rsidRDefault="008D0682" w:rsidP="008D0682">
      <w:pPr>
        <w:pStyle w:val="BodyText2"/>
        <w:rPr>
          <w:lang w:val="en-US"/>
        </w:rPr>
      </w:pPr>
    </w:p>
    <w:p w14:paraId="0F459B6E" w14:textId="77777777" w:rsidR="008D0682" w:rsidRDefault="008D0682" w:rsidP="008D0682">
      <w:pPr>
        <w:pStyle w:val="BodyText2"/>
        <w:rPr>
          <w:lang w:val="en-US"/>
        </w:rPr>
      </w:pPr>
    </w:p>
    <w:p w14:paraId="7C687B36" w14:textId="77777777" w:rsidR="008D0682" w:rsidRDefault="008D0682" w:rsidP="008D0682">
      <w:pPr>
        <w:pStyle w:val="BodyText2"/>
        <w:rPr>
          <w:lang w:val="en-US"/>
        </w:rPr>
      </w:pPr>
    </w:p>
    <w:p w14:paraId="4F4BC5EB" w14:textId="77777777" w:rsidR="008D0682" w:rsidRDefault="008D0682" w:rsidP="008D0682">
      <w:pPr>
        <w:pStyle w:val="BodyText2"/>
        <w:rPr>
          <w:lang w:val="en-US"/>
        </w:rPr>
      </w:pPr>
    </w:p>
    <w:p w14:paraId="28F4B997" w14:textId="77777777" w:rsidR="008D0682" w:rsidRDefault="008D0682" w:rsidP="008D0682">
      <w:pPr>
        <w:pStyle w:val="BodyText2"/>
        <w:rPr>
          <w:lang w:val="en-US"/>
        </w:rPr>
      </w:pPr>
    </w:p>
    <w:p w14:paraId="4F809AF0" w14:textId="77777777" w:rsidR="008D0682" w:rsidRDefault="008D0682" w:rsidP="008D0682">
      <w:pPr>
        <w:pStyle w:val="BodyText2"/>
        <w:rPr>
          <w:lang w:val="en-US"/>
        </w:rPr>
      </w:pPr>
    </w:p>
    <w:p w14:paraId="13C4D52A" w14:textId="77777777" w:rsidR="008D0682" w:rsidRDefault="008D0682" w:rsidP="008D0682">
      <w:pPr>
        <w:pStyle w:val="BodyText2"/>
        <w:rPr>
          <w:lang w:val="en-US"/>
        </w:rPr>
      </w:pPr>
    </w:p>
    <w:p w14:paraId="013255EC" w14:textId="77777777" w:rsidR="008D0682" w:rsidRDefault="008D0682" w:rsidP="008D0682">
      <w:pPr>
        <w:pStyle w:val="BodyText2"/>
        <w:rPr>
          <w:lang w:val="en-US"/>
        </w:rPr>
      </w:pPr>
    </w:p>
    <w:p w14:paraId="0316F1EA" w14:textId="77777777" w:rsidR="008D0682" w:rsidRDefault="008D0682" w:rsidP="008D0682">
      <w:pPr>
        <w:pStyle w:val="BodyText2"/>
        <w:rPr>
          <w:lang w:val="en-US"/>
        </w:rPr>
      </w:pPr>
    </w:p>
    <w:p w14:paraId="224B53CF" w14:textId="77777777" w:rsidR="008D0682" w:rsidRDefault="008D0682" w:rsidP="008D0682">
      <w:pPr>
        <w:pStyle w:val="BodyText2"/>
        <w:rPr>
          <w:lang w:val="en-US"/>
        </w:rPr>
      </w:pPr>
    </w:p>
    <w:p w14:paraId="3EDAFB36" w14:textId="77777777" w:rsidR="008D0682" w:rsidRDefault="008D0682" w:rsidP="008D0682">
      <w:pPr>
        <w:pStyle w:val="BodyText2"/>
        <w:rPr>
          <w:lang w:val="en-US"/>
        </w:rPr>
      </w:pPr>
    </w:p>
    <w:p w14:paraId="71E40AFD" w14:textId="77777777" w:rsidR="008D0682" w:rsidRDefault="008D0682" w:rsidP="008D0682">
      <w:pPr>
        <w:pStyle w:val="BodyText2"/>
        <w:rPr>
          <w:lang w:val="en-US"/>
        </w:rPr>
      </w:pPr>
    </w:p>
    <w:p w14:paraId="54866F44" w14:textId="77777777" w:rsidR="008D0682" w:rsidRDefault="008D0682" w:rsidP="008D0682">
      <w:pPr>
        <w:pStyle w:val="BodyText2"/>
        <w:rPr>
          <w:lang w:val="en-US"/>
        </w:rPr>
      </w:pPr>
    </w:p>
    <w:p w14:paraId="44675826" w14:textId="77777777" w:rsidR="008D0682" w:rsidRDefault="008D0682" w:rsidP="008D0682">
      <w:pPr>
        <w:pStyle w:val="BodyText2"/>
        <w:rPr>
          <w:lang w:val="en-US"/>
        </w:rPr>
      </w:pPr>
    </w:p>
    <w:p w14:paraId="4BAD787B" w14:textId="77777777" w:rsidR="008D0682" w:rsidRDefault="008D0682" w:rsidP="008D0682">
      <w:pPr>
        <w:pStyle w:val="BodyText2"/>
        <w:rPr>
          <w:lang w:val="en-US"/>
        </w:rPr>
      </w:pPr>
    </w:p>
    <w:p w14:paraId="58F3D5E2" w14:textId="77777777" w:rsidR="008D0682" w:rsidRDefault="008D0682" w:rsidP="008D0682">
      <w:pPr>
        <w:pStyle w:val="BodyText2"/>
        <w:rPr>
          <w:lang w:val="en-US"/>
        </w:rPr>
      </w:pPr>
    </w:p>
    <w:p w14:paraId="1D6118B8" w14:textId="77777777" w:rsidR="008D0682" w:rsidRDefault="008D0682" w:rsidP="008D0682">
      <w:pPr>
        <w:pStyle w:val="BodyText2"/>
        <w:rPr>
          <w:lang w:val="en-US"/>
        </w:rPr>
      </w:pPr>
    </w:p>
    <w:p w14:paraId="30FE079D" w14:textId="77777777" w:rsidR="008D0682" w:rsidRDefault="008D0682" w:rsidP="008D0682">
      <w:pPr>
        <w:pStyle w:val="BodyText2"/>
        <w:rPr>
          <w:lang w:val="en-US"/>
        </w:rPr>
      </w:pPr>
    </w:p>
    <w:p w14:paraId="1C76D16D" w14:textId="77777777" w:rsidR="008D0682" w:rsidRDefault="008D0682" w:rsidP="008D0682">
      <w:pPr>
        <w:pStyle w:val="BodyText2"/>
        <w:rPr>
          <w:lang w:val="en-US"/>
        </w:rPr>
      </w:pPr>
    </w:p>
    <w:p w14:paraId="154D0FB4" w14:textId="77777777" w:rsidR="008D0682" w:rsidRDefault="008D0682" w:rsidP="008D0682">
      <w:pPr>
        <w:pStyle w:val="BodyText2"/>
        <w:rPr>
          <w:lang w:val="en-US"/>
        </w:rPr>
      </w:pPr>
    </w:p>
    <w:p w14:paraId="48601C58" w14:textId="77777777" w:rsidR="008D0682" w:rsidRDefault="008D0682" w:rsidP="008D0682">
      <w:pPr>
        <w:pStyle w:val="BodyText2"/>
        <w:rPr>
          <w:lang w:val="en-US"/>
        </w:rPr>
      </w:pPr>
    </w:p>
    <w:p w14:paraId="2A2C3F66" w14:textId="77777777" w:rsidR="008D0682" w:rsidRDefault="008D0682" w:rsidP="008D0682">
      <w:pPr>
        <w:pStyle w:val="BodyText2"/>
        <w:rPr>
          <w:lang w:val="en-US"/>
        </w:rPr>
      </w:pPr>
    </w:p>
    <w:p w14:paraId="7E890750" w14:textId="77777777" w:rsidR="008D0682" w:rsidRDefault="008D0682" w:rsidP="008D0682">
      <w:pPr>
        <w:pStyle w:val="BodyText2"/>
        <w:rPr>
          <w:lang w:val="en-US"/>
        </w:rPr>
      </w:pPr>
    </w:p>
    <w:p w14:paraId="69EA9167" w14:textId="77777777" w:rsidR="008D0682" w:rsidRDefault="008D0682" w:rsidP="008D0682">
      <w:pPr>
        <w:pStyle w:val="BodyText2"/>
        <w:rPr>
          <w:lang w:val="en-US"/>
        </w:rPr>
      </w:pPr>
    </w:p>
    <w:p w14:paraId="66D91AAC" w14:textId="77777777" w:rsidR="008D0682" w:rsidRDefault="008D0682" w:rsidP="008D0682">
      <w:pPr>
        <w:pStyle w:val="BodyText2"/>
        <w:rPr>
          <w:lang w:val="en-US"/>
        </w:rPr>
      </w:pPr>
    </w:p>
    <w:p w14:paraId="31E114CC" w14:textId="77777777" w:rsidR="008D0682" w:rsidRDefault="008D0682" w:rsidP="008D0682">
      <w:pPr>
        <w:pStyle w:val="BodyText2"/>
        <w:rPr>
          <w:lang w:val="en-US"/>
        </w:rPr>
      </w:pPr>
    </w:p>
    <w:p w14:paraId="22E7A78F" w14:textId="77777777" w:rsidR="008D0682" w:rsidRDefault="008D0682" w:rsidP="008D0682">
      <w:pPr>
        <w:pStyle w:val="BodyText2"/>
        <w:rPr>
          <w:lang w:val="en-US"/>
        </w:rPr>
      </w:pPr>
    </w:p>
    <w:p w14:paraId="2C13DD6F" w14:textId="77777777" w:rsidR="008D0682" w:rsidRDefault="008D0682" w:rsidP="008D0682">
      <w:pPr>
        <w:pStyle w:val="BodyText2"/>
        <w:rPr>
          <w:lang w:val="en-US"/>
        </w:rPr>
      </w:pPr>
    </w:p>
    <w:p w14:paraId="1122C5EA" w14:textId="77777777" w:rsidR="008D0682" w:rsidRDefault="008D0682" w:rsidP="008D0682">
      <w:pPr>
        <w:pStyle w:val="BodyText2"/>
        <w:rPr>
          <w:lang w:val="en-US"/>
        </w:rPr>
      </w:pPr>
    </w:p>
    <w:p w14:paraId="7E0F6CA2" w14:textId="77777777" w:rsidR="008D0682" w:rsidRDefault="008D0682" w:rsidP="008D0682">
      <w:pPr>
        <w:pStyle w:val="BodyText2"/>
        <w:rPr>
          <w:lang w:val="en-US"/>
        </w:rPr>
      </w:pPr>
    </w:p>
    <w:p w14:paraId="30C77FC2" w14:textId="77777777" w:rsidR="008D0682" w:rsidRDefault="008D0682" w:rsidP="008D0682">
      <w:pPr>
        <w:pStyle w:val="BodyText2"/>
        <w:rPr>
          <w:lang w:val="en-US"/>
        </w:rPr>
      </w:pPr>
    </w:p>
    <w:p w14:paraId="707D0785" w14:textId="77777777" w:rsidR="008D0682" w:rsidRDefault="008D0682" w:rsidP="008D0682">
      <w:pPr>
        <w:pStyle w:val="BodyText2"/>
        <w:rPr>
          <w:lang w:val="en-US"/>
        </w:rPr>
      </w:pPr>
    </w:p>
    <w:p w14:paraId="0796758D" w14:textId="77777777" w:rsidR="008D0682" w:rsidRDefault="008D0682" w:rsidP="008D0682">
      <w:pPr>
        <w:pStyle w:val="BodyText2"/>
        <w:rPr>
          <w:lang w:val="en-US"/>
        </w:rPr>
      </w:pPr>
    </w:p>
    <w:p w14:paraId="32285BFE" w14:textId="77777777" w:rsidR="008D0682" w:rsidRDefault="008D0682" w:rsidP="008D0682">
      <w:pPr>
        <w:pStyle w:val="BodyText2"/>
        <w:rPr>
          <w:lang w:val="en-US"/>
        </w:rPr>
      </w:pPr>
    </w:p>
    <w:p w14:paraId="515DFAD6" w14:textId="77777777" w:rsidR="008D0682" w:rsidRDefault="008D0682" w:rsidP="008D0682">
      <w:pPr>
        <w:pStyle w:val="BodyText2"/>
        <w:rPr>
          <w:lang w:val="en-US"/>
        </w:rPr>
      </w:pPr>
    </w:p>
    <w:p w14:paraId="1D6CBC3C" w14:textId="77777777" w:rsidR="008D0682" w:rsidRDefault="008D0682" w:rsidP="008D0682">
      <w:pPr>
        <w:pStyle w:val="BodyText2"/>
        <w:rPr>
          <w:lang w:val="en-US"/>
        </w:rPr>
      </w:pPr>
    </w:p>
    <w:p w14:paraId="6F7E1120" w14:textId="77777777" w:rsidR="008D0682" w:rsidRDefault="008D0682" w:rsidP="008D0682">
      <w:pPr>
        <w:pStyle w:val="BodyText2"/>
        <w:rPr>
          <w:lang w:val="en-US"/>
        </w:rPr>
      </w:pPr>
    </w:p>
    <w:p w14:paraId="5263F5D4" w14:textId="77777777" w:rsidR="008D0682" w:rsidRDefault="008D0682" w:rsidP="008D0682">
      <w:pPr>
        <w:pStyle w:val="BodyText2"/>
        <w:rPr>
          <w:lang w:val="en-US"/>
        </w:rPr>
      </w:pPr>
    </w:p>
    <w:p w14:paraId="5FDAB3EF" w14:textId="77777777" w:rsidR="008D0682" w:rsidRDefault="008D0682" w:rsidP="008D0682">
      <w:pPr>
        <w:pStyle w:val="BodyText2"/>
        <w:rPr>
          <w:lang w:val="en-US"/>
        </w:rPr>
      </w:pPr>
    </w:p>
    <w:p w14:paraId="6435C392" w14:textId="77777777" w:rsidR="008D0682" w:rsidRDefault="008D0682" w:rsidP="008D0682">
      <w:pPr>
        <w:pStyle w:val="BodyText2"/>
        <w:rPr>
          <w:lang w:val="en-US"/>
        </w:rPr>
      </w:pPr>
    </w:p>
    <w:p w14:paraId="7D9C9984" w14:textId="77777777" w:rsidR="008D0682" w:rsidRDefault="008D0682" w:rsidP="008D0682">
      <w:pPr>
        <w:pStyle w:val="BodyText2"/>
        <w:rPr>
          <w:lang w:val="en-US"/>
        </w:rPr>
      </w:pPr>
    </w:p>
    <w:p w14:paraId="7BBA6937" w14:textId="77777777" w:rsidR="008D0682" w:rsidRDefault="008D0682" w:rsidP="008D0682">
      <w:pPr>
        <w:pStyle w:val="BodyText2"/>
        <w:rPr>
          <w:lang w:val="en-US"/>
        </w:rPr>
      </w:pPr>
    </w:p>
    <w:p w14:paraId="39636462" w14:textId="77777777" w:rsidR="008D0682" w:rsidRDefault="008D0682" w:rsidP="008D0682">
      <w:pPr>
        <w:pStyle w:val="BodyText2"/>
        <w:rPr>
          <w:lang w:val="en-US"/>
        </w:rPr>
      </w:pPr>
    </w:p>
    <w:p w14:paraId="350ED1C1" w14:textId="77777777" w:rsidR="008D0682" w:rsidRDefault="008D0682" w:rsidP="008D0682">
      <w:pPr>
        <w:pStyle w:val="BodyText2"/>
        <w:rPr>
          <w:lang w:val="en-US"/>
        </w:rPr>
      </w:pPr>
    </w:p>
    <w:p w14:paraId="14919DE7" w14:textId="77777777" w:rsidR="008D0682" w:rsidRDefault="008D0682" w:rsidP="008D0682">
      <w:pPr>
        <w:pStyle w:val="BodyText2"/>
        <w:rPr>
          <w:lang w:val="en-US"/>
        </w:rPr>
      </w:pPr>
    </w:p>
    <w:p w14:paraId="316350A7" w14:textId="77777777" w:rsidR="008D0682" w:rsidRDefault="008D0682" w:rsidP="008D0682">
      <w:pPr>
        <w:pStyle w:val="BodyText2"/>
        <w:rPr>
          <w:lang w:val="en-US"/>
        </w:rPr>
      </w:pPr>
    </w:p>
    <w:p w14:paraId="4A19F72D" w14:textId="77777777" w:rsidR="008D0682" w:rsidRDefault="008D0682" w:rsidP="008D0682">
      <w:pPr>
        <w:pStyle w:val="BodyText2"/>
        <w:rPr>
          <w:lang w:val="en-US"/>
        </w:rPr>
      </w:pPr>
    </w:p>
    <w:p w14:paraId="612C5163" w14:textId="77777777" w:rsidR="008D0682" w:rsidRDefault="008D0682" w:rsidP="008D0682">
      <w:pPr>
        <w:pStyle w:val="BodyText2"/>
        <w:rPr>
          <w:lang w:val="en-US"/>
        </w:rPr>
      </w:pPr>
    </w:p>
    <w:p w14:paraId="7C3B2D36" w14:textId="77777777" w:rsidR="008D0682" w:rsidRDefault="008D0682" w:rsidP="008D0682">
      <w:pPr>
        <w:pStyle w:val="BodyText2"/>
        <w:rPr>
          <w:lang w:val="en-US"/>
        </w:rPr>
      </w:pPr>
    </w:p>
    <w:p w14:paraId="05426030" w14:textId="77777777" w:rsidR="008D0682" w:rsidRDefault="008D0682" w:rsidP="008D0682">
      <w:pPr>
        <w:pStyle w:val="BodyText2"/>
      </w:pPr>
    </w:p>
    <w:p w14:paraId="5E70D6BF" w14:textId="77777777" w:rsidR="008D0682" w:rsidRDefault="008D0682" w:rsidP="008D0682">
      <w:pPr>
        <w:pStyle w:val="BodyText2"/>
        <w:ind w:left="2160"/>
      </w:pPr>
      <w:r>
        <w:t>Figure 1 PumpSave input page</w:t>
      </w:r>
    </w:p>
    <w:p w14:paraId="29EB37E7" w14:textId="77777777" w:rsidR="008D0682" w:rsidRDefault="008D0682" w:rsidP="008D0682">
      <w:pPr>
        <w:pStyle w:val="Heading3"/>
      </w:pPr>
      <w:r>
        <w:lastRenderedPageBreak/>
        <w:t xml:space="preserve">Input data </w:t>
      </w:r>
    </w:p>
    <w:p w14:paraId="3FCC5C94" w14:textId="77777777" w:rsidR="008D0682" w:rsidRDefault="008D0682" w:rsidP="008D0682">
      <w:pPr>
        <w:pStyle w:val="BodyText2"/>
        <w:rPr>
          <w:lang w:val="en-US"/>
        </w:rPr>
      </w:pPr>
      <w:r>
        <w:rPr>
          <w:lang w:val="en-US"/>
        </w:rPr>
        <w:t>The required data includes pump data, existing flow control method, motor and supply voltage data and operating profile.</w:t>
      </w:r>
    </w:p>
    <w:p w14:paraId="1E08746E" w14:textId="77777777" w:rsidR="008D0682" w:rsidRDefault="008D0682" w:rsidP="008D0682">
      <w:pPr>
        <w:pStyle w:val="BodyText2"/>
        <w:rPr>
          <w:lang w:val="en-US"/>
        </w:rPr>
      </w:pPr>
    </w:p>
    <w:p w14:paraId="4567718F" w14:textId="77777777" w:rsidR="008D0682" w:rsidRDefault="008D0682" w:rsidP="008D0682">
      <w:pPr>
        <w:pStyle w:val="BodyText2"/>
        <w:rPr>
          <w:lang w:val="en-US"/>
        </w:rPr>
      </w:pPr>
      <w:r>
        <w:rPr>
          <w:lang w:val="en-US"/>
        </w:rPr>
        <w:t>Economic data such as energy price and investment cost is required in order to get figures for investment appraisal.</w:t>
      </w:r>
    </w:p>
    <w:p w14:paraId="2C7C4D5F" w14:textId="77777777" w:rsidR="008D0682" w:rsidRDefault="008D0682" w:rsidP="008D0682">
      <w:pPr>
        <w:pStyle w:val="Heading4"/>
        <w:rPr>
          <w:lang w:val="en-US"/>
        </w:rPr>
      </w:pPr>
      <w:r>
        <w:rPr>
          <w:lang w:val="en-US"/>
        </w:rPr>
        <w:t>Pump data</w:t>
      </w:r>
    </w:p>
    <w:p w14:paraId="37B107DC" w14:textId="77777777" w:rsidR="008D0682" w:rsidRDefault="008D0682" w:rsidP="008D0682">
      <w:pPr>
        <w:pStyle w:val="Heading5"/>
        <w:rPr>
          <w:lang w:val="en-US"/>
        </w:rPr>
      </w:pPr>
      <w:r>
        <w:rPr>
          <w:lang w:val="en-US"/>
        </w:rPr>
        <w:t xml:space="preserve">Nominal volume flow, </w:t>
      </w:r>
      <w:proofErr w:type="spellStart"/>
      <w:r>
        <w:rPr>
          <w:lang w:val="en-US"/>
        </w:rPr>
        <w:t>Q</w:t>
      </w:r>
      <w:r>
        <w:rPr>
          <w:vertAlign w:val="subscript"/>
          <w:lang w:val="en-US"/>
        </w:rPr>
        <w:t>n</w:t>
      </w:r>
      <w:proofErr w:type="spellEnd"/>
      <w:r>
        <w:rPr>
          <w:lang w:val="en-US"/>
        </w:rPr>
        <w:t xml:space="preserve"> (m</w:t>
      </w:r>
      <w:r>
        <w:rPr>
          <w:position w:val="6"/>
          <w:lang w:val="en-US"/>
        </w:rPr>
        <w:t>3</w:t>
      </w:r>
      <w:r>
        <w:rPr>
          <w:lang w:val="en-US"/>
        </w:rPr>
        <w:t>/h)</w:t>
      </w:r>
    </w:p>
    <w:p w14:paraId="1D874E4D" w14:textId="77777777" w:rsidR="008D0682" w:rsidRDefault="008D0682" w:rsidP="008D0682">
      <w:pPr>
        <w:pStyle w:val="BodyText2"/>
        <w:rPr>
          <w:lang w:val="en-US"/>
        </w:rPr>
      </w:pPr>
      <w:r>
        <w:rPr>
          <w:lang w:val="en-US"/>
        </w:rPr>
        <w:t>Enter the maximum system flow in cubic meters per hour, which the existing system will deliver and the pump must reach with existing control.  PumpSave will assume that exactly the same flow has to be delivered also with AC drive.    The energy saving calculation is based on flow rates that are equal to or less than Q</w:t>
      </w:r>
      <w:r w:rsidRPr="00910747">
        <w:rPr>
          <w:vertAlign w:val="subscript"/>
          <w:lang w:val="en-US"/>
        </w:rPr>
        <w:t>n</w:t>
      </w:r>
      <w:r>
        <w:rPr>
          <w:lang w:val="en-US"/>
        </w:rPr>
        <w:t xml:space="preserve">.   </w:t>
      </w:r>
    </w:p>
    <w:p w14:paraId="6AD3AF78" w14:textId="77777777" w:rsidR="008D0682" w:rsidRDefault="008D0682" w:rsidP="008D0682">
      <w:pPr>
        <w:pStyle w:val="Heading5"/>
        <w:rPr>
          <w:lang w:val="en-US"/>
        </w:rPr>
      </w:pPr>
      <w:r>
        <w:rPr>
          <w:lang w:val="en-US"/>
        </w:rPr>
        <w:t xml:space="preserve">Nominal head </w:t>
      </w:r>
      <w:proofErr w:type="spellStart"/>
      <w:r>
        <w:rPr>
          <w:lang w:val="en-US"/>
        </w:rPr>
        <w:t>H</w:t>
      </w:r>
      <w:r>
        <w:rPr>
          <w:vertAlign w:val="subscript"/>
          <w:lang w:val="en-US"/>
        </w:rPr>
        <w:t>n</w:t>
      </w:r>
      <w:proofErr w:type="spellEnd"/>
      <w:r>
        <w:rPr>
          <w:lang w:val="en-US"/>
        </w:rPr>
        <w:t xml:space="preserve"> (m)</w:t>
      </w:r>
    </w:p>
    <w:p w14:paraId="55FF8415" w14:textId="77777777" w:rsidR="008D0682" w:rsidRDefault="008D0682" w:rsidP="008D0682">
      <w:pPr>
        <w:pStyle w:val="BodyText2"/>
      </w:pPr>
      <w:r>
        <w:t xml:space="preserve">Enter the head in meters that must be generated by the pump to produce the given nominal volume flow </w:t>
      </w:r>
      <w:proofErr w:type="spellStart"/>
      <w:r>
        <w:t>Q</w:t>
      </w:r>
      <w:r w:rsidRPr="008F6902">
        <w:rPr>
          <w:vertAlign w:val="subscript"/>
        </w:rPr>
        <w:t>n</w:t>
      </w:r>
      <w:proofErr w:type="spellEnd"/>
      <w:r>
        <w:rPr>
          <w:vertAlign w:val="subscript"/>
        </w:rPr>
        <w:t xml:space="preserve"> </w:t>
      </w:r>
      <w:r>
        <w:t xml:space="preserve">considering the system curve. The value must be determined from the pump curve and system curve intersection.   One assumption which PumpSave makes is that the system curve with existing control and </w:t>
      </w:r>
      <w:smartTag w:uri="urn:schemas-microsoft-com:office:smarttags" w:element="Street">
        <w:smartTag w:uri="urn:schemas-microsoft-com:office:smarttags" w:element="address">
          <w:r>
            <w:t>AC Drive</w:t>
          </w:r>
        </w:smartTag>
      </w:smartTag>
      <w:r>
        <w:t xml:space="preserve"> control are the same.  In reality this is seldom the case.  In </w:t>
      </w:r>
      <w:proofErr w:type="spellStart"/>
      <w:r>
        <w:t>DrivePump</w:t>
      </w:r>
      <w:proofErr w:type="spellEnd"/>
      <w:r>
        <w:t xml:space="preserve"> SW the two are separate values. </w:t>
      </w:r>
    </w:p>
    <w:p w14:paraId="467AEC46" w14:textId="77777777" w:rsidR="008D0682" w:rsidRDefault="008D0682" w:rsidP="008D0682">
      <w:pPr>
        <w:pStyle w:val="Heading5"/>
        <w:rPr>
          <w:lang w:val="en-US"/>
        </w:rPr>
      </w:pPr>
      <w:r>
        <w:rPr>
          <w:lang w:val="en-US"/>
        </w:rPr>
        <w:t xml:space="preserve">Maximum head </w:t>
      </w:r>
      <w:proofErr w:type="spellStart"/>
      <w:r>
        <w:rPr>
          <w:lang w:val="en-US"/>
        </w:rPr>
        <w:t>H</w:t>
      </w:r>
      <w:r>
        <w:rPr>
          <w:vertAlign w:val="subscript"/>
          <w:lang w:val="en-US"/>
        </w:rPr>
        <w:t>max</w:t>
      </w:r>
      <w:proofErr w:type="spellEnd"/>
      <w:r>
        <w:rPr>
          <w:lang w:val="en-US"/>
        </w:rPr>
        <w:t xml:space="preserve"> (m)</w:t>
      </w:r>
    </w:p>
    <w:p w14:paraId="74C720AE" w14:textId="77777777" w:rsidR="008D0682" w:rsidRDefault="008D0682" w:rsidP="008D0682">
      <w:pPr>
        <w:pStyle w:val="BodyText2"/>
      </w:pPr>
      <w:r>
        <w:t xml:space="preserve">Enter the max head that will be developed by the pump at full speed and zero flow. The value must be determined from the pump curve.   If the pump curves look complicated select a </w:t>
      </w:r>
      <w:proofErr w:type="spellStart"/>
      <w:r>
        <w:t>H</w:t>
      </w:r>
      <w:r w:rsidRPr="00910747">
        <w:rPr>
          <w:vertAlign w:val="subscript"/>
        </w:rPr>
        <w:t>max</w:t>
      </w:r>
      <w:proofErr w:type="spellEnd"/>
      <w:r>
        <w:t xml:space="preserve"> which together with </w:t>
      </w:r>
      <w:proofErr w:type="spellStart"/>
      <w:r>
        <w:t>H</w:t>
      </w:r>
      <w:r w:rsidRPr="00910747">
        <w:rPr>
          <w:vertAlign w:val="subscript"/>
        </w:rPr>
        <w:t>n</w:t>
      </w:r>
      <w:proofErr w:type="spellEnd"/>
      <w:r>
        <w:t xml:space="preserve"> define a nice second order curve in the range 20….100% </w:t>
      </w:r>
      <w:proofErr w:type="spellStart"/>
      <w:r>
        <w:rPr>
          <w:lang w:val="en-US"/>
        </w:rPr>
        <w:t>Q</w:t>
      </w:r>
      <w:r w:rsidRPr="00910747">
        <w:rPr>
          <w:vertAlign w:val="subscript"/>
          <w:lang w:val="en-US"/>
        </w:rPr>
        <w:t>n</w:t>
      </w:r>
      <w:proofErr w:type="spellEnd"/>
      <w:r>
        <w:t xml:space="preserve">.  </w:t>
      </w:r>
    </w:p>
    <w:p w14:paraId="163D9898" w14:textId="77777777" w:rsidR="008D0682" w:rsidRDefault="008D0682" w:rsidP="008D0682">
      <w:pPr>
        <w:pStyle w:val="Heading5"/>
        <w:rPr>
          <w:lang w:val="en-US"/>
        </w:rPr>
      </w:pPr>
      <w:r>
        <w:rPr>
          <w:lang w:val="en-US"/>
        </w:rPr>
        <w:t xml:space="preserve">Efficiency, </w:t>
      </w:r>
      <w:r>
        <w:rPr>
          <w:lang w:val="en-US"/>
        </w:rPr>
        <w:sym w:font="Symbol" w:char="F068"/>
      </w:r>
      <w:r>
        <w:rPr>
          <w:vertAlign w:val="subscript"/>
          <w:lang w:val="en-US"/>
        </w:rPr>
        <w:t>p</w:t>
      </w:r>
      <w:r>
        <w:rPr>
          <w:lang w:val="en-US"/>
        </w:rPr>
        <w:t xml:space="preserve"> (%)</w:t>
      </w:r>
    </w:p>
    <w:p w14:paraId="5413A98D" w14:textId="77777777" w:rsidR="008D0682" w:rsidRDefault="008D0682" w:rsidP="008D0682">
      <w:pPr>
        <w:pStyle w:val="BodyText2"/>
        <w:rPr>
          <w:lang w:val="en-US"/>
        </w:rPr>
      </w:pPr>
      <w:r>
        <w:rPr>
          <w:lang w:val="en-US"/>
        </w:rPr>
        <w:t xml:space="preserve">Enter the efficiency of the pump at volume flow </w:t>
      </w:r>
      <w:proofErr w:type="spellStart"/>
      <w:proofErr w:type="gramStart"/>
      <w:r>
        <w:rPr>
          <w:lang w:val="en-US"/>
        </w:rPr>
        <w:t>Q</w:t>
      </w:r>
      <w:r w:rsidRPr="00910747">
        <w:rPr>
          <w:vertAlign w:val="subscript"/>
          <w:lang w:val="en-US"/>
        </w:rPr>
        <w:t>n</w:t>
      </w:r>
      <w:proofErr w:type="spellEnd"/>
      <w:r>
        <w:rPr>
          <w:lang w:val="en-US"/>
        </w:rPr>
        <w:t xml:space="preserve"> .</w:t>
      </w:r>
      <w:proofErr w:type="gramEnd"/>
      <w:r>
        <w:rPr>
          <w:lang w:val="en-US"/>
        </w:rPr>
        <w:t xml:space="preserve">   The efficiency value should be given with the impeller which will be used.</w:t>
      </w:r>
    </w:p>
    <w:p w14:paraId="115C781E" w14:textId="77777777" w:rsidR="008D0682" w:rsidRPr="00EB4EF9" w:rsidRDefault="008D0682" w:rsidP="008D0682">
      <w:pPr>
        <w:pStyle w:val="Heading5"/>
        <w:rPr>
          <w:lang w:val="en-US"/>
        </w:rPr>
      </w:pPr>
      <w:r w:rsidRPr="00EB4EF9">
        <w:rPr>
          <w:lang w:val="en-US"/>
        </w:rPr>
        <w:t xml:space="preserve">Liquid density, </w:t>
      </w:r>
      <w:r>
        <w:rPr>
          <w:lang w:val="de-DE"/>
        </w:rPr>
        <w:sym w:font="Symbol" w:char="F072"/>
      </w:r>
      <w:r>
        <w:rPr>
          <w:lang w:val="de-DE"/>
        </w:rPr>
        <w:t xml:space="preserve"> </w:t>
      </w:r>
      <w:r w:rsidRPr="00EB4EF9">
        <w:rPr>
          <w:lang w:val="en-US"/>
        </w:rPr>
        <w:t>(kg/m</w:t>
      </w:r>
      <w:r w:rsidRPr="00EB4EF9">
        <w:rPr>
          <w:position w:val="6"/>
          <w:lang w:val="en-US"/>
        </w:rPr>
        <w:t>3</w:t>
      </w:r>
      <w:r w:rsidRPr="00EB4EF9">
        <w:rPr>
          <w:lang w:val="en-US"/>
        </w:rPr>
        <w:t>)</w:t>
      </w:r>
    </w:p>
    <w:p w14:paraId="2378CDF9" w14:textId="77777777" w:rsidR="008D0682" w:rsidRDefault="008D0682" w:rsidP="008D0682">
      <w:pPr>
        <w:pStyle w:val="BodyText2"/>
      </w:pPr>
      <w:r>
        <w:t>Enter the density of the liquid at the pump inlet in kilograms per cubic meter. The density of water is 1000 kg/m</w:t>
      </w:r>
      <w:r>
        <w:rPr>
          <w:position w:val="6"/>
        </w:rPr>
        <w:t>3</w:t>
      </w:r>
      <w:r>
        <w:t>.</w:t>
      </w:r>
    </w:p>
    <w:p w14:paraId="6C829056" w14:textId="77777777" w:rsidR="008D0682" w:rsidRDefault="008D0682" w:rsidP="008D0682">
      <w:pPr>
        <w:pStyle w:val="Heading5"/>
        <w:rPr>
          <w:lang w:val="en-US"/>
        </w:rPr>
      </w:pPr>
      <w:r>
        <w:rPr>
          <w:lang w:val="en-US"/>
        </w:rPr>
        <w:t xml:space="preserve">Static head, </w:t>
      </w:r>
      <w:proofErr w:type="spellStart"/>
      <w:r>
        <w:rPr>
          <w:lang w:val="en-US"/>
        </w:rPr>
        <w:t>H</w:t>
      </w:r>
      <w:r w:rsidRPr="003770A1">
        <w:rPr>
          <w:vertAlign w:val="subscript"/>
          <w:lang w:val="en-US"/>
        </w:rPr>
        <w:t>st</w:t>
      </w:r>
      <w:proofErr w:type="spellEnd"/>
      <w:r>
        <w:rPr>
          <w:lang w:val="en-US"/>
        </w:rPr>
        <w:t xml:space="preserve"> (m)</w:t>
      </w:r>
    </w:p>
    <w:p w14:paraId="67E82D00" w14:textId="77777777" w:rsidR="008D0682" w:rsidRDefault="008D0682" w:rsidP="008D0682">
      <w:pPr>
        <w:pStyle w:val="BodyText2"/>
      </w:pPr>
      <w:r>
        <w:t>The static head is the difference between the static pressure at the pump discharge and the static pressure at the pump inlet but converted to head. It is the net distance that the pumped fluid is lifted, but additionally the pressure (liquid and gas) in the container has to be taken into account while determining the static head.</w:t>
      </w:r>
    </w:p>
    <w:p w14:paraId="51133948" w14:textId="77777777" w:rsidR="008D0682" w:rsidRDefault="008D0682" w:rsidP="008D0682">
      <w:pPr>
        <w:pStyle w:val="Heading5"/>
      </w:pPr>
      <w:r>
        <w:t>Existing Flow control</w:t>
      </w:r>
    </w:p>
    <w:p w14:paraId="698968A7" w14:textId="77777777" w:rsidR="008D0682" w:rsidRDefault="008D0682" w:rsidP="008D0682">
      <w:pPr>
        <w:pStyle w:val="BodyText2"/>
        <w:rPr>
          <w:lang w:val="en-US"/>
        </w:rPr>
      </w:pPr>
      <w:r>
        <w:rPr>
          <w:lang w:val="en-US"/>
        </w:rPr>
        <w:t xml:space="preserve">Pick the existing control method that you want to compare with ABB AC Drive control. The control method is selected from the drop-down list on the upper left part of the sheet. The options are throttling, on/off control, and hydraulic control. </w:t>
      </w:r>
    </w:p>
    <w:p w14:paraId="5780C547" w14:textId="77777777" w:rsidR="008D0682" w:rsidRDefault="008D0682" w:rsidP="008D0682">
      <w:pPr>
        <w:pStyle w:val="BodyText2"/>
        <w:rPr>
          <w:lang w:val="en-US"/>
        </w:rPr>
      </w:pPr>
    </w:p>
    <w:p w14:paraId="021D233E" w14:textId="77777777" w:rsidR="008D0682" w:rsidRDefault="008D0682" w:rsidP="008D0682">
      <w:pPr>
        <w:pStyle w:val="BodyText2"/>
      </w:pPr>
      <w:r>
        <w:br w:type="page"/>
      </w:r>
      <w:r>
        <w:lastRenderedPageBreak/>
        <w:t xml:space="preserve">The smaller energy usage of frequency converter is compared to a large energy required by: </w:t>
      </w:r>
    </w:p>
    <w:p w14:paraId="32DDAAF6" w14:textId="77777777" w:rsidR="008D0682" w:rsidRDefault="008D0682" w:rsidP="008D0682">
      <w:pPr>
        <w:pStyle w:val="BodyText2"/>
      </w:pPr>
      <w:r>
        <w:t xml:space="preserve">• </w:t>
      </w:r>
      <w:r>
        <w:rPr>
          <w:rFonts w:ascii="Times-Bold" w:hAnsi="Times-Bold"/>
          <w:b/>
        </w:rPr>
        <w:t xml:space="preserve">Throttling </w:t>
      </w:r>
      <w:r>
        <w:t>which means the liquid flow control is made by throttling valve and motor and pump is running at full speed and pressure.</w:t>
      </w:r>
    </w:p>
    <w:p w14:paraId="7CF46400" w14:textId="77777777" w:rsidR="008D0682" w:rsidRDefault="008D0682" w:rsidP="008D0682">
      <w:pPr>
        <w:pStyle w:val="BodyText2"/>
      </w:pPr>
      <w:r>
        <w:t xml:space="preserve">• </w:t>
      </w:r>
      <w:r>
        <w:rPr>
          <w:rFonts w:ascii="Times-Bold" w:hAnsi="Times-Bold"/>
          <w:b/>
        </w:rPr>
        <w:t xml:space="preserve">ON/OFF </w:t>
      </w:r>
      <w:r>
        <w:t>which means ON/OFF duty is adjusted according to flow requirements and a reservoir is available.  The control can’t be as good as with speed control.  When pump and motor is running they run at full speed.</w:t>
      </w:r>
    </w:p>
    <w:p w14:paraId="46AD5387" w14:textId="77777777" w:rsidR="008D0682" w:rsidRDefault="008D0682" w:rsidP="008D0682">
      <w:pPr>
        <w:pStyle w:val="BodyText2"/>
      </w:pPr>
      <w:r>
        <w:t xml:space="preserve">• </w:t>
      </w:r>
      <w:r>
        <w:rPr>
          <w:rFonts w:ascii="Times-Bold" w:hAnsi="Times-Bold"/>
          <w:b/>
        </w:rPr>
        <w:t xml:space="preserve">Hydraulic </w:t>
      </w:r>
      <w:r>
        <w:t xml:space="preserve">which is based on hydraulic drive or some other type of slipping drive such as an eddy current magnetic coupling drive.   The motor is running with full speed but with slip the pump shaft is controlled.   </w:t>
      </w:r>
    </w:p>
    <w:p w14:paraId="026A41E1" w14:textId="77777777" w:rsidR="008D0682" w:rsidRDefault="008D0682" w:rsidP="008D0682">
      <w:pPr>
        <w:pStyle w:val="Heading4"/>
        <w:rPr>
          <w:lang w:val="en-US"/>
        </w:rPr>
      </w:pPr>
      <w:r>
        <w:rPr>
          <w:lang w:val="en-US"/>
        </w:rPr>
        <w:t>Drive and Motor Data</w:t>
      </w:r>
    </w:p>
    <w:p w14:paraId="416E146D" w14:textId="77777777" w:rsidR="008D0682" w:rsidRDefault="008D0682" w:rsidP="008D0682">
      <w:pPr>
        <w:pStyle w:val="Heading5"/>
        <w:rPr>
          <w:lang w:val="en-US"/>
        </w:rPr>
      </w:pPr>
      <w:r>
        <w:rPr>
          <w:lang w:val="en-US"/>
        </w:rPr>
        <w:t>Supply voltage</w:t>
      </w:r>
    </w:p>
    <w:p w14:paraId="37128293" w14:textId="77777777" w:rsidR="008D0682" w:rsidRDefault="008D0682" w:rsidP="008D0682">
      <w:pPr>
        <w:pStyle w:val="BodyText2"/>
        <w:rPr>
          <w:lang w:val="en-US"/>
        </w:rPr>
      </w:pPr>
      <w:r>
        <w:rPr>
          <w:lang w:val="en-US"/>
        </w:rPr>
        <w:t xml:space="preserve">Enter the reference supply voltage to be used.  The value should be between 115 (1-ph) to 690 V (3-ph).  This is used to screen out drive types. </w:t>
      </w:r>
    </w:p>
    <w:p w14:paraId="5C281E3D" w14:textId="77777777" w:rsidR="008D0682" w:rsidRPr="00232654" w:rsidRDefault="008D0682" w:rsidP="008D0682">
      <w:pPr>
        <w:pStyle w:val="Heading5"/>
      </w:pPr>
      <w:r>
        <w:rPr>
          <w:lang w:val="en-US"/>
        </w:rPr>
        <w:t>Required motor power</w:t>
      </w:r>
    </w:p>
    <w:p w14:paraId="0A1CE607" w14:textId="77777777" w:rsidR="008D0682" w:rsidRPr="00EB4EF9" w:rsidRDefault="008D0682" w:rsidP="008D0682">
      <w:pPr>
        <w:pStyle w:val="BodyText2"/>
      </w:pPr>
      <w:r w:rsidRPr="00EB4EF9">
        <w:t>PumpSave</w:t>
      </w:r>
      <w:r>
        <w:t xml:space="preserve"> is computing from pump data the required motor output power including 10% thermal margin.  Based on this number you shall enter the Motor power. </w:t>
      </w:r>
    </w:p>
    <w:p w14:paraId="11B1422F" w14:textId="77777777" w:rsidR="008D0682" w:rsidRDefault="008D0682" w:rsidP="008D0682">
      <w:pPr>
        <w:pStyle w:val="Heading5"/>
        <w:rPr>
          <w:lang w:val="en-US"/>
        </w:rPr>
      </w:pPr>
      <w:r>
        <w:rPr>
          <w:lang w:val="en-US"/>
        </w:rPr>
        <w:t>Motor power (kW)</w:t>
      </w:r>
    </w:p>
    <w:p w14:paraId="5844BBEC" w14:textId="77777777" w:rsidR="008D0682" w:rsidRDefault="008D0682" w:rsidP="008D0682">
      <w:pPr>
        <w:pStyle w:val="BodyText2"/>
        <w:rPr>
          <w:lang w:val="en-US"/>
        </w:rPr>
      </w:pPr>
      <w:r>
        <w:rPr>
          <w:lang w:val="en-US"/>
        </w:rPr>
        <w:t xml:space="preserve">Enter the nameplate power rating of the motor. This is used to select the proper drive rating.  The program uses calculated power demand to determine energy savings.  </w:t>
      </w:r>
    </w:p>
    <w:p w14:paraId="5FEA2513" w14:textId="77777777" w:rsidR="008D0682" w:rsidRDefault="008D0682" w:rsidP="008D0682">
      <w:pPr>
        <w:pStyle w:val="Heading5"/>
        <w:rPr>
          <w:lang w:val="en-US"/>
        </w:rPr>
      </w:pPr>
      <w:r>
        <w:rPr>
          <w:lang w:val="en-US"/>
        </w:rPr>
        <w:t xml:space="preserve">Motor efficiency, </w:t>
      </w:r>
      <w:r>
        <w:rPr>
          <w:lang w:val="en-US"/>
        </w:rPr>
        <w:sym w:font="Symbol" w:char="F068"/>
      </w:r>
      <w:r>
        <w:rPr>
          <w:vertAlign w:val="subscript"/>
          <w:lang w:val="en-US"/>
        </w:rPr>
        <w:t>m</w:t>
      </w:r>
      <w:r>
        <w:rPr>
          <w:lang w:val="en-US"/>
        </w:rPr>
        <w:t xml:space="preserve"> (%)</w:t>
      </w:r>
    </w:p>
    <w:p w14:paraId="349D29A9" w14:textId="77777777" w:rsidR="008D0682" w:rsidRDefault="008D0682" w:rsidP="008D0682">
      <w:pPr>
        <w:pStyle w:val="BodyText2"/>
        <w:rPr>
          <w:lang w:val="en-US"/>
        </w:rPr>
      </w:pPr>
      <w:r>
        <w:rPr>
          <w:lang w:val="en-US"/>
        </w:rPr>
        <w:t>Enter the motor efficiency from the motor nameplate or from other data supplied by the motor manufacturer. Use the efficiency for full load operation on fixed frequency utility power. The program will adjust the efficiency for operation at reduced speeds and loads. If the motor is oversized for the application, enter the efficiency for operation at the maximum applied load.</w:t>
      </w:r>
    </w:p>
    <w:p w14:paraId="0C54177B" w14:textId="77777777" w:rsidR="008D0682" w:rsidRDefault="008D0682" w:rsidP="008D0682">
      <w:pPr>
        <w:pStyle w:val="Heading5"/>
        <w:rPr>
          <w:lang w:val="en-US"/>
        </w:rPr>
      </w:pPr>
      <w:r>
        <w:rPr>
          <w:lang w:val="en-US"/>
        </w:rPr>
        <w:t>Improved control by</w:t>
      </w:r>
    </w:p>
    <w:p w14:paraId="1115906B" w14:textId="77777777" w:rsidR="008D0682" w:rsidRDefault="008D0682" w:rsidP="008D0682">
      <w:pPr>
        <w:pStyle w:val="BodyText2"/>
        <w:rPr>
          <w:lang w:val="en-US"/>
        </w:rPr>
      </w:pPr>
      <w:r>
        <w:rPr>
          <w:lang w:val="en-US"/>
        </w:rPr>
        <w:t>User should select the drive family from drop down box.  PumpSave will pick the drive rating based on motor power and voltage.</w:t>
      </w:r>
    </w:p>
    <w:p w14:paraId="03521E55" w14:textId="77777777" w:rsidR="008D0682" w:rsidRDefault="008D0682" w:rsidP="008D0682">
      <w:pPr>
        <w:pStyle w:val="BodyText2"/>
        <w:rPr>
          <w:lang w:val="en-US"/>
        </w:rPr>
      </w:pPr>
    </w:p>
    <w:p w14:paraId="006264F8" w14:textId="77777777" w:rsidR="008D0682" w:rsidRDefault="008D0682" w:rsidP="008D0682">
      <w:pPr>
        <w:pStyle w:val="Heading4"/>
        <w:rPr>
          <w:lang w:val="en-US"/>
        </w:rPr>
      </w:pPr>
      <w:r>
        <w:rPr>
          <w:lang w:val="en-US"/>
        </w:rPr>
        <w:br w:type="page"/>
      </w:r>
      <w:r>
        <w:rPr>
          <w:lang w:val="en-US"/>
        </w:rPr>
        <w:lastRenderedPageBreak/>
        <w:t>Flow profile</w:t>
      </w:r>
    </w:p>
    <w:p w14:paraId="59C83983" w14:textId="77777777" w:rsidR="008D0682" w:rsidRDefault="008D0682" w:rsidP="008D0682">
      <w:pPr>
        <w:pStyle w:val="Heading5"/>
        <w:rPr>
          <w:lang w:val="en-US"/>
        </w:rPr>
      </w:pPr>
      <w:r>
        <w:rPr>
          <w:lang w:val="en-US"/>
        </w:rPr>
        <w:t>Annual running time</w:t>
      </w:r>
    </w:p>
    <w:p w14:paraId="715348FF" w14:textId="77777777" w:rsidR="008D0682" w:rsidRDefault="008D0682" w:rsidP="008D0682">
      <w:pPr>
        <w:pStyle w:val="BodyText2"/>
        <w:rPr>
          <w:lang w:val="en-US"/>
        </w:rPr>
      </w:pPr>
      <w:r>
        <w:rPr>
          <w:lang w:val="en-US"/>
        </w:rPr>
        <w:t>In other words, this is the total operating time per year (h). Enter the number of hours that the pump is expected to run during a year’s time. For 24 hour, 365-day operation, enter 8760 hours.</w:t>
      </w:r>
    </w:p>
    <w:p w14:paraId="23245C98" w14:textId="77777777" w:rsidR="008D0682" w:rsidRDefault="008D0682" w:rsidP="008D0682">
      <w:pPr>
        <w:pStyle w:val="Heading5"/>
        <w:rPr>
          <w:lang w:val="en-US"/>
        </w:rPr>
      </w:pPr>
      <w:r>
        <w:rPr>
          <w:lang w:val="en-US"/>
        </w:rPr>
        <w:t>Operating Time at Different Flow Rates (%)</w:t>
      </w:r>
    </w:p>
    <w:p w14:paraId="4500F3BB" w14:textId="77777777" w:rsidR="008D0682" w:rsidRDefault="008D0682" w:rsidP="008D0682">
      <w:pPr>
        <w:pStyle w:val="BodyText2"/>
        <w:rPr>
          <w:lang w:val="en-US"/>
        </w:rPr>
      </w:pPr>
      <w:r>
        <w:rPr>
          <w:lang w:val="en-US"/>
        </w:rPr>
        <w:t>Enter the estimated time as a percentage of the total operating time for operation at each of the listed flow rates from 100% to 20%.  Enter zero for flow rates that are not used. The sum of the entered percentages shall be 100%. A figure under the white cells show the sum. If it is not 100, a comment “</w:t>
      </w:r>
      <w:r>
        <w:rPr>
          <w:color w:val="FF0000"/>
          <w:lang w:val="en-US"/>
        </w:rPr>
        <w:t>Sums must equal 100%</w:t>
      </w:r>
      <w:r>
        <w:rPr>
          <w:lang w:val="en-US"/>
        </w:rPr>
        <w:t>” is shown.</w:t>
      </w:r>
    </w:p>
    <w:p w14:paraId="509335D5" w14:textId="77777777" w:rsidR="008D0682" w:rsidRDefault="008D0682" w:rsidP="008D0682">
      <w:pPr>
        <w:pStyle w:val="Heading4"/>
        <w:rPr>
          <w:lang w:val="en-US"/>
        </w:rPr>
      </w:pPr>
      <w:r>
        <w:rPr>
          <w:lang w:val="en-US"/>
        </w:rPr>
        <w:t>Economic Data</w:t>
      </w:r>
    </w:p>
    <w:p w14:paraId="3A85119C" w14:textId="77777777" w:rsidR="008D0682" w:rsidRDefault="008D0682" w:rsidP="008D0682">
      <w:pPr>
        <w:pStyle w:val="Heading5"/>
        <w:rPr>
          <w:lang w:val="en-US"/>
        </w:rPr>
      </w:pPr>
      <w:r>
        <w:rPr>
          <w:lang w:val="en-US"/>
        </w:rPr>
        <w:t>Currency unit</w:t>
      </w:r>
    </w:p>
    <w:p w14:paraId="1E01505C" w14:textId="77777777" w:rsidR="008D0682" w:rsidRDefault="008D0682" w:rsidP="008D0682">
      <w:pPr>
        <w:pStyle w:val="BodyText2"/>
        <w:rPr>
          <w:lang w:val="en-US"/>
        </w:rPr>
      </w:pPr>
      <w:r>
        <w:rPr>
          <w:lang w:val="en-US"/>
        </w:rPr>
        <w:t>Specify here the currency to be used in calculations.</w:t>
      </w:r>
    </w:p>
    <w:p w14:paraId="3374A639" w14:textId="77777777" w:rsidR="008D0682" w:rsidRDefault="008D0682" w:rsidP="008D0682">
      <w:pPr>
        <w:pStyle w:val="Heading5"/>
        <w:rPr>
          <w:lang w:val="en-US"/>
        </w:rPr>
      </w:pPr>
      <w:r>
        <w:rPr>
          <w:lang w:val="en-US"/>
        </w:rPr>
        <w:t>Energy price (per kWh)</w:t>
      </w:r>
    </w:p>
    <w:p w14:paraId="1D19B984" w14:textId="77777777" w:rsidR="008D0682" w:rsidRDefault="008D0682" w:rsidP="008D0682">
      <w:pPr>
        <w:pStyle w:val="BodyText2"/>
        <w:rPr>
          <w:lang w:val="en-US"/>
        </w:rPr>
      </w:pPr>
      <w:r>
        <w:rPr>
          <w:lang w:val="en-US"/>
        </w:rPr>
        <w:t>Enter the price of energy per kilowatt-hour (kWh). The PumpSave program does not have provisions for calculating demand charges. To estimate energy cost including demand charges, enter the average cost of energy per kWh including average demand charges.  Please consider the rising energy prices.</w:t>
      </w:r>
    </w:p>
    <w:p w14:paraId="7EEECA80" w14:textId="77777777" w:rsidR="008D0682" w:rsidRDefault="008D0682" w:rsidP="008D0682">
      <w:pPr>
        <w:pStyle w:val="Heading5"/>
        <w:rPr>
          <w:lang w:val="en-US"/>
        </w:rPr>
      </w:pPr>
      <w:r>
        <w:rPr>
          <w:lang w:val="en-US"/>
        </w:rPr>
        <w:t>Investment cost</w:t>
      </w:r>
    </w:p>
    <w:p w14:paraId="29DB90A1" w14:textId="77777777" w:rsidR="008D0682" w:rsidRDefault="008D0682" w:rsidP="008D0682">
      <w:pPr>
        <w:pStyle w:val="BodyText2"/>
        <w:rPr>
          <w:lang w:val="en-US"/>
        </w:rPr>
      </w:pPr>
      <w:r>
        <w:rPr>
          <w:lang w:val="en-US"/>
        </w:rPr>
        <w:t>Enter the estimated additional cost of purchasing and installing a variable speed AC drive as compared to the alternative method of flow control used in the comparison. Use the same currency units as entered for energy cost. This entry will be used to calculate the direct payback time.  If the existing system needs costly maintenance cost compute the net present value of those and deduct from investment amount.</w:t>
      </w:r>
    </w:p>
    <w:p w14:paraId="67483B57" w14:textId="77777777" w:rsidR="008D0682" w:rsidRPr="005F16FE" w:rsidRDefault="008D0682" w:rsidP="008D0682">
      <w:pPr>
        <w:pStyle w:val="Heading5"/>
        <w:rPr>
          <w:lang w:val="en-US"/>
        </w:rPr>
      </w:pPr>
      <w:r w:rsidRPr="005F16FE">
        <w:rPr>
          <w:lang w:val="en-US"/>
        </w:rPr>
        <w:t>CO2 emission (kg/kWh)</w:t>
      </w:r>
    </w:p>
    <w:p w14:paraId="5919640D" w14:textId="77777777" w:rsidR="008D0682" w:rsidRDefault="008D0682" w:rsidP="008D0682">
      <w:pPr>
        <w:pStyle w:val="BodyText2"/>
        <w:rPr>
          <w:lang w:val="en-US"/>
        </w:rPr>
      </w:pPr>
      <w:r>
        <w:rPr>
          <w:lang w:val="en-US"/>
        </w:rPr>
        <w:t xml:space="preserve">This value shall reflect the local conditions: the emission per kWh. </w:t>
      </w:r>
    </w:p>
    <w:p w14:paraId="3E2032B2" w14:textId="77777777" w:rsidR="008D0682" w:rsidRDefault="008D0682" w:rsidP="008D0682">
      <w:pPr>
        <w:pStyle w:val="Heading3"/>
      </w:pPr>
      <w:r>
        <w:br w:type="page"/>
      </w:r>
      <w:r>
        <w:lastRenderedPageBreak/>
        <w:t>Results</w:t>
      </w:r>
    </w:p>
    <w:p w14:paraId="7445A6AF" w14:textId="77777777" w:rsidR="008D0682" w:rsidRDefault="008D0682" w:rsidP="008D0682">
      <w:pPr>
        <w:pStyle w:val="BodyText2"/>
        <w:rPr>
          <w:lang w:val="en-US"/>
        </w:rPr>
      </w:pPr>
      <w:r>
        <w:rPr>
          <w:lang w:val="en-US"/>
        </w:rPr>
        <w:t>The results of the calculations include the estimated annual energy consumption for the existing control method and for AC drive control, the difference of these two, which equals the annual energy saving.</w:t>
      </w:r>
    </w:p>
    <w:p w14:paraId="2F18877A" w14:textId="77777777" w:rsidR="008D0682" w:rsidRDefault="008D0682" w:rsidP="008D0682">
      <w:pPr>
        <w:pStyle w:val="BodyText2"/>
        <w:rPr>
          <w:lang w:val="en-US"/>
        </w:rPr>
      </w:pPr>
      <w:r>
        <w:rPr>
          <w:lang w:val="en-US"/>
        </w:rPr>
        <w:t>PumpSave also estimates the reduction in carbon dioxide (CO</w:t>
      </w:r>
      <w:r>
        <w:rPr>
          <w:vertAlign w:val="subscript"/>
          <w:lang w:val="en-US"/>
        </w:rPr>
        <w:t>2</w:t>
      </w:r>
      <w:r>
        <w:rPr>
          <w:lang w:val="en-US"/>
        </w:rPr>
        <w:t xml:space="preserve">) emissions due to the reduced electricity consumption. </w:t>
      </w:r>
    </w:p>
    <w:p w14:paraId="5B122F8E" w14:textId="77777777" w:rsidR="008D0682" w:rsidRDefault="008D0682" w:rsidP="008D0682">
      <w:pPr>
        <w:pStyle w:val="BodyText2"/>
        <w:rPr>
          <w:lang w:val="en-US"/>
        </w:rPr>
      </w:pPr>
      <w:r>
        <w:rPr>
          <w:lang w:val="en-US"/>
        </w:rPr>
        <w:t xml:space="preserve">Payback period is calculated for the investment in the drive as compared to the alternative method of flow control. </w:t>
      </w:r>
    </w:p>
    <w:p w14:paraId="63B74B6D" w14:textId="77777777" w:rsidR="008D0682" w:rsidRDefault="008D0682" w:rsidP="008D0682">
      <w:pPr>
        <w:pStyle w:val="BodyText2"/>
        <w:rPr>
          <w:lang w:val="en-US"/>
        </w:rPr>
      </w:pPr>
    </w:p>
    <w:p w14:paraId="09D58392" w14:textId="77777777" w:rsidR="008D0682" w:rsidRDefault="008D0682" w:rsidP="008D0682">
      <w:pPr>
        <w:pStyle w:val="Heading4"/>
      </w:pPr>
      <w:r>
        <w:rPr>
          <w:noProof/>
          <w:lang w:val="en-US"/>
        </w:rPr>
        <w:drawing>
          <wp:anchor distT="0" distB="0" distL="114300" distR="114300" simplePos="0" relativeHeight="251660288" behindDoc="0" locked="0" layoutInCell="1" allowOverlap="1" wp14:anchorId="4EFCA688" wp14:editId="4D8D8234">
            <wp:simplePos x="0" y="0"/>
            <wp:positionH relativeFrom="column">
              <wp:posOffset>1365250</wp:posOffset>
            </wp:positionH>
            <wp:positionV relativeFrom="paragraph">
              <wp:posOffset>38735</wp:posOffset>
            </wp:positionV>
            <wp:extent cx="5162550" cy="5857875"/>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srcRect/>
                    <a:stretch>
                      <a:fillRect/>
                    </a:stretch>
                  </pic:blipFill>
                  <pic:spPr bwMode="auto">
                    <a:xfrm>
                      <a:off x="0" y="0"/>
                      <a:ext cx="5162550" cy="5857875"/>
                    </a:xfrm>
                    <a:prstGeom prst="rect">
                      <a:avLst/>
                    </a:prstGeom>
                    <a:noFill/>
                    <a:ln w="9525">
                      <a:noFill/>
                      <a:miter lim="800000"/>
                      <a:headEnd/>
                      <a:tailEnd/>
                    </a:ln>
                  </pic:spPr>
                </pic:pic>
              </a:graphicData>
            </a:graphic>
          </wp:anchor>
        </w:drawing>
      </w:r>
    </w:p>
    <w:p w14:paraId="5F252BE3" w14:textId="77777777" w:rsidR="008D0682" w:rsidRDefault="008D0682" w:rsidP="008D0682">
      <w:pPr>
        <w:pStyle w:val="Heading4"/>
      </w:pPr>
    </w:p>
    <w:p w14:paraId="301197FB" w14:textId="77777777" w:rsidR="008D0682" w:rsidRDefault="008D0682" w:rsidP="008D0682">
      <w:pPr>
        <w:pStyle w:val="Heading4"/>
      </w:pPr>
    </w:p>
    <w:p w14:paraId="2E003CF8" w14:textId="77777777" w:rsidR="008D0682" w:rsidRDefault="008D0682" w:rsidP="008D0682">
      <w:pPr>
        <w:pStyle w:val="Heading4"/>
      </w:pPr>
    </w:p>
    <w:p w14:paraId="5A2FC631" w14:textId="77777777" w:rsidR="008D0682" w:rsidRDefault="008D0682" w:rsidP="008D0682">
      <w:pPr>
        <w:pStyle w:val="Heading4"/>
      </w:pPr>
    </w:p>
    <w:p w14:paraId="75D3264E" w14:textId="77777777" w:rsidR="008D0682" w:rsidRDefault="008D0682" w:rsidP="008D0682">
      <w:pPr>
        <w:pStyle w:val="Heading4"/>
      </w:pPr>
    </w:p>
    <w:p w14:paraId="40717CBE" w14:textId="77777777" w:rsidR="008D0682" w:rsidRDefault="008D0682" w:rsidP="008D0682">
      <w:pPr>
        <w:pStyle w:val="Heading4"/>
      </w:pPr>
    </w:p>
    <w:p w14:paraId="5CCB48FB" w14:textId="77777777" w:rsidR="008D0682" w:rsidRDefault="008D0682" w:rsidP="008D0682">
      <w:pPr>
        <w:pStyle w:val="Heading4"/>
      </w:pPr>
    </w:p>
    <w:p w14:paraId="7DBBBBB7" w14:textId="77777777" w:rsidR="008D0682" w:rsidRDefault="008D0682" w:rsidP="008D0682">
      <w:pPr>
        <w:pStyle w:val="Heading4"/>
      </w:pPr>
    </w:p>
    <w:p w14:paraId="261D6952" w14:textId="77777777" w:rsidR="008D0682" w:rsidRDefault="008D0682" w:rsidP="008D0682">
      <w:pPr>
        <w:pStyle w:val="Heading4"/>
        <w:ind w:left="0"/>
      </w:pPr>
    </w:p>
    <w:p w14:paraId="515E42C8" w14:textId="77777777" w:rsidR="008D0682" w:rsidRDefault="008D0682" w:rsidP="008D0682">
      <w:pPr>
        <w:pStyle w:val="Heading4"/>
        <w:ind w:left="0"/>
      </w:pPr>
    </w:p>
    <w:p w14:paraId="2834E440" w14:textId="77777777" w:rsidR="008D0682" w:rsidRDefault="008D0682" w:rsidP="008D0682">
      <w:pPr>
        <w:pStyle w:val="Heading4"/>
        <w:ind w:left="0"/>
      </w:pPr>
    </w:p>
    <w:p w14:paraId="10252CD1" w14:textId="77777777" w:rsidR="008D0682" w:rsidRDefault="008D0682" w:rsidP="008D0682">
      <w:pPr>
        <w:pStyle w:val="Heading4"/>
        <w:ind w:left="0"/>
      </w:pPr>
    </w:p>
    <w:p w14:paraId="7D34FEED" w14:textId="77777777" w:rsidR="008D0682" w:rsidRDefault="008D0682" w:rsidP="008D0682">
      <w:pPr>
        <w:pStyle w:val="Heading4"/>
        <w:ind w:left="0"/>
      </w:pPr>
    </w:p>
    <w:p w14:paraId="7524C25B" w14:textId="77777777" w:rsidR="008D0682" w:rsidRDefault="008D0682" w:rsidP="008D0682">
      <w:pPr>
        <w:pStyle w:val="Heading4"/>
        <w:ind w:left="0"/>
      </w:pPr>
    </w:p>
    <w:p w14:paraId="1E410B6E" w14:textId="77777777" w:rsidR="008D0682" w:rsidRDefault="008D0682" w:rsidP="008D0682">
      <w:pPr>
        <w:pStyle w:val="Heading4"/>
        <w:ind w:left="0"/>
      </w:pPr>
    </w:p>
    <w:p w14:paraId="406043DE" w14:textId="77777777" w:rsidR="008D0682" w:rsidRDefault="008D0682" w:rsidP="008D0682">
      <w:pPr>
        <w:pStyle w:val="Heading4"/>
        <w:ind w:left="0"/>
      </w:pPr>
    </w:p>
    <w:p w14:paraId="48186B5F" w14:textId="77777777" w:rsidR="008D0682" w:rsidRDefault="008D0682" w:rsidP="008D0682">
      <w:pPr>
        <w:pStyle w:val="Heading4"/>
        <w:ind w:left="0"/>
      </w:pPr>
    </w:p>
    <w:p w14:paraId="6BDBFF8A" w14:textId="77777777" w:rsidR="008D0682" w:rsidRDefault="008D0682" w:rsidP="008D0682">
      <w:pPr>
        <w:pStyle w:val="Heading4"/>
        <w:ind w:left="2160" w:firstLine="720"/>
      </w:pPr>
      <w:r>
        <w:t>Figure 2 PumpSave results page</w:t>
      </w:r>
    </w:p>
    <w:p w14:paraId="71E73DC7" w14:textId="77777777" w:rsidR="008D0682" w:rsidRPr="00E175A3" w:rsidRDefault="008D0682" w:rsidP="008D0682">
      <w:pPr>
        <w:rPr>
          <w:lang w:val="en-AU"/>
        </w:rPr>
      </w:pPr>
    </w:p>
    <w:p w14:paraId="4F39E3D1" w14:textId="77777777" w:rsidR="008D0682" w:rsidRDefault="008D0682" w:rsidP="008D0682">
      <w:pPr>
        <w:pStyle w:val="Heading4"/>
        <w:ind w:left="0"/>
        <w:rPr>
          <w:lang w:val="en-US"/>
        </w:rPr>
      </w:pPr>
      <w:r>
        <w:rPr>
          <w:lang w:val="en-US"/>
        </w:rPr>
        <w:t xml:space="preserve">Calculated savings </w:t>
      </w:r>
    </w:p>
    <w:p w14:paraId="7AE5B1BF" w14:textId="77777777" w:rsidR="008D0682" w:rsidRDefault="008D0682" w:rsidP="008D0682">
      <w:pPr>
        <w:pStyle w:val="Heading5"/>
        <w:rPr>
          <w:lang w:val="en-US"/>
        </w:rPr>
      </w:pPr>
      <w:r>
        <w:rPr>
          <w:lang w:val="en-US"/>
        </w:rPr>
        <w:t>Annual energy saving (MWh)</w:t>
      </w:r>
    </w:p>
    <w:p w14:paraId="58E0F102" w14:textId="77777777" w:rsidR="008D0682" w:rsidRDefault="008D0682" w:rsidP="008D0682">
      <w:pPr>
        <w:pStyle w:val="BodyText2"/>
        <w:rPr>
          <w:lang w:val="en-US"/>
        </w:rPr>
      </w:pPr>
      <w:r>
        <w:rPr>
          <w:lang w:val="en-US"/>
        </w:rPr>
        <w:t xml:space="preserve">This is the energy difference in favor of frequency converter control. </w:t>
      </w:r>
    </w:p>
    <w:p w14:paraId="488AC70C" w14:textId="77777777" w:rsidR="008D0682" w:rsidRDefault="008D0682" w:rsidP="008D0682">
      <w:pPr>
        <w:pStyle w:val="Heading5"/>
        <w:rPr>
          <w:lang w:val="en-US"/>
        </w:rPr>
      </w:pPr>
      <w:r>
        <w:rPr>
          <w:lang w:val="en-US"/>
        </w:rPr>
        <w:lastRenderedPageBreak/>
        <w:t>Energy consumption (MWh)</w:t>
      </w:r>
    </w:p>
    <w:p w14:paraId="0F02F1BA" w14:textId="77777777" w:rsidR="008D0682" w:rsidRDefault="008D0682" w:rsidP="008D0682">
      <w:pPr>
        <w:pStyle w:val="BodyText2"/>
        <w:rPr>
          <w:lang w:val="en-US"/>
        </w:rPr>
      </w:pPr>
      <w:r>
        <w:rPr>
          <w:lang w:val="en-US"/>
        </w:rPr>
        <w:t xml:space="preserve">These are shown for both with existing control method and new control methods.  </w:t>
      </w:r>
    </w:p>
    <w:p w14:paraId="7F00224A" w14:textId="77777777" w:rsidR="008D0682" w:rsidRDefault="008D0682" w:rsidP="008D0682">
      <w:pPr>
        <w:pStyle w:val="Heading5"/>
        <w:rPr>
          <w:lang w:val="en-US"/>
        </w:rPr>
      </w:pPr>
      <w:r>
        <w:rPr>
          <w:lang w:val="en-US"/>
        </w:rPr>
        <w:t>Saving percentage</w:t>
      </w:r>
    </w:p>
    <w:p w14:paraId="43307A27" w14:textId="77777777" w:rsidR="008D0682" w:rsidRPr="00415CAC" w:rsidRDefault="008D0682" w:rsidP="008D0682">
      <w:pPr>
        <w:pStyle w:val="BodyText2"/>
        <w:rPr>
          <w:color w:val="auto"/>
          <w:lang w:val="en-US"/>
        </w:rPr>
      </w:pPr>
      <w:r w:rsidRPr="00415CAC">
        <w:rPr>
          <w:color w:val="auto"/>
          <w:lang w:val="en-US"/>
        </w:rPr>
        <w:t xml:space="preserve">The reduction in electricity costs in </w:t>
      </w:r>
      <w:proofErr w:type="spellStart"/>
      <w:r w:rsidRPr="00415CAC">
        <w:rPr>
          <w:color w:val="auto"/>
          <w:lang w:val="en-US"/>
        </w:rPr>
        <w:t>percents</w:t>
      </w:r>
      <w:proofErr w:type="spellEnd"/>
      <w:r w:rsidRPr="00415CAC">
        <w:rPr>
          <w:color w:val="auto"/>
          <w:lang w:val="en-US"/>
        </w:rPr>
        <w:t xml:space="preserve">. This is also, of course, the energy saving in </w:t>
      </w:r>
      <w:proofErr w:type="spellStart"/>
      <w:r w:rsidRPr="00415CAC">
        <w:rPr>
          <w:color w:val="auto"/>
          <w:lang w:val="en-US"/>
        </w:rPr>
        <w:t>percents</w:t>
      </w:r>
      <w:proofErr w:type="spellEnd"/>
      <w:r w:rsidRPr="00415CAC">
        <w:rPr>
          <w:color w:val="auto"/>
          <w:lang w:val="en-US"/>
        </w:rPr>
        <w:t>.</w:t>
      </w:r>
    </w:p>
    <w:p w14:paraId="35CAFB04" w14:textId="77777777" w:rsidR="008D0682" w:rsidRDefault="008D0682" w:rsidP="008D0682">
      <w:pPr>
        <w:pStyle w:val="Heading5"/>
        <w:rPr>
          <w:lang w:val="en-US"/>
        </w:rPr>
      </w:pPr>
      <w:r>
        <w:rPr>
          <w:lang w:val="en-US"/>
        </w:rPr>
        <w:t>Energy consumption – graph (kWh)</w:t>
      </w:r>
    </w:p>
    <w:p w14:paraId="470CA1EB" w14:textId="77777777" w:rsidR="008D0682" w:rsidRDefault="008D0682" w:rsidP="008D0682">
      <w:pPr>
        <w:pStyle w:val="BodyText2"/>
        <w:rPr>
          <w:lang w:val="en-US"/>
        </w:rPr>
      </w:pPr>
      <w:r>
        <w:rPr>
          <w:lang w:val="en-US"/>
        </w:rPr>
        <w:t>The calculated energy used annually with the two control methods are shown as function of flow.</w:t>
      </w:r>
    </w:p>
    <w:p w14:paraId="4AAC8990" w14:textId="77777777" w:rsidR="008D0682" w:rsidRDefault="008D0682" w:rsidP="008D0682">
      <w:pPr>
        <w:pStyle w:val="Heading5"/>
        <w:rPr>
          <w:lang w:val="en-US"/>
        </w:rPr>
      </w:pPr>
      <w:r>
        <w:rPr>
          <w:lang w:val="en-US"/>
        </w:rPr>
        <w:t>Power consumption – graph (kW)</w:t>
      </w:r>
    </w:p>
    <w:p w14:paraId="5826474E" w14:textId="77777777" w:rsidR="008D0682" w:rsidRDefault="008D0682" w:rsidP="008D0682">
      <w:pPr>
        <w:pStyle w:val="BodyText2"/>
        <w:rPr>
          <w:lang w:val="en-US"/>
        </w:rPr>
      </w:pPr>
      <w:r>
        <w:rPr>
          <w:lang w:val="en-US"/>
        </w:rPr>
        <w:t>The calculated power demand with the two control methods are shown as function of flow.</w:t>
      </w:r>
    </w:p>
    <w:p w14:paraId="4F8A6E0D" w14:textId="77777777" w:rsidR="008D0682" w:rsidRDefault="008D0682" w:rsidP="008D0682">
      <w:pPr>
        <w:pStyle w:val="Heading5"/>
        <w:rPr>
          <w:lang w:val="en-US"/>
        </w:rPr>
      </w:pPr>
    </w:p>
    <w:p w14:paraId="0CACC616" w14:textId="77777777" w:rsidR="008D0682" w:rsidRDefault="008D0682" w:rsidP="008D0682">
      <w:pPr>
        <w:pStyle w:val="Heading4"/>
        <w:rPr>
          <w:lang w:val="en-US"/>
        </w:rPr>
      </w:pPr>
      <w:r>
        <w:rPr>
          <w:lang w:val="en-US"/>
        </w:rPr>
        <w:t>Economic results</w:t>
      </w:r>
    </w:p>
    <w:p w14:paraId="5B37F9E8" w14:textId="77777777" w:rsidR="008D0682" w:rsidRDefault="008D0682" w:rsidP="008D0682">
      <w:pPr>
        <w:pStyle w:val="Heading5"/>
        <w:rPr>
          <w:lang w:val="en-US"/>
        </w:rPr>
      </w:pPr>
      <w:r>
        <w:rPr>
          <w:lang w:val="en-US"/>
        </w:rPr>
        <w:t>Annual Saving</w:t>
      </w:r>
    </w:p>
    <w:p w14:paraId="0D7B10CD" w14:textId="77777777" w:rsidR="008D0682" w:rsidRDefault="008D0682" w:rsidP="008D0682">
      <w:pPr>
        <w:pStyle w:val="BodyText2"/>
        <w:rPr>
          <w:lang w:val="en-US"/>
        </w:rPr>
      </w:pPr>
      <w:r>
        <w:rPr>
          <w:lang w:val="en-US"/>
        </w:rPr>
        <w:t>This is how much money you save thanks to the variable speed control by AC drive annually.  Money saving comes in the form of smaller electricity bill.</w:t>
      </w:r>
    </w:p>
    <w:p w14:paraId="454041F1" w14:textId="77777777" w:rsidR="008D0682" w:rsidRDefault="008D0682" w:rsidP="008D0682">
      <w:pPr>
        <w:pStyle w:val="Heading5"/>
        <w:rPr>
          <w:lang w:val="en-US"/>
        </w:rPr>
      </w:pPr>
      <w:r>
        <w:rPr>
          <w:lang w:val="en-US"/>
        </w:rPr>
        <w:t>Payback period</w:t>
      </w:r>
    </w:p>
    <w:p w14:paraId="4D2EA09A" w14:textId="77777777" w:rsidR="008D0682" w:rsidRDefault="008D0682" w:rsidP="008D0682">
      <w:pPr>
        <w:pStyle w:val="BodyText2"/>
        <w:rPr>
          <w:lang w:val="en-US"/>
        </w:rPr>
      </w:pPr>
      <w:r>
        <w:rPr>
          <w:lang w:val="en-US"/>
        </w:rPr>
        <w:t>This direct payback time shows how soon the savings cover the investment cost.</w:t>
      </w:r>
    </w:p>
    <w:p w14:paraId="10D41CEC" w14:textId="77777777" w:rsidR="008D0682" w:rsidRDefault="008D0682" w:rsidP="008D0682">
      <w:pPr>
        <w:pStyle w:val="Heading5"/>
        <w:rPr>
          <w:lang w:val="en-US"/>
        </w:rPr>
      </w:pPr>
      <w:r>
        <w:rPr>
          <w:lang w:val="en-US"/>
        </w:rPr>
        <w:t>Annual CO</w:t>
      </w:r>
      <w:r>
        <w:rPr>
          <w:vertAlign w:val="subscript"/>
          <w:lang w:val="en-US"/>
        </w:rPr>
        <w:t>2</w:t>
      </w:r>
      <w:r>
        <w:rPr>
          <w:lang w:val="en-US"/>
        </w:rPr>
        <w:t xml:space="preserve"> reduction (t/year)</w:t>
      </w:r>
    </w:p>
    <w:p w14:paraId="34664F92" w14:textId="77777777" w:rsidR="008D0682" w:rsidRDefault="008D0682" w:rsidP="008D0682">
      <w:pPr>
        <w:pStyle w:val="BodyText2"/>
        <w:rPr>
          <w:lang w:val="en-US"/>
        </w:rPr>
      </w:pPr>
      <w:r>
        <w:rPr>
          <w:lang w:val="en-US"/>
        </w:rPr>
        <w:t xml:space="preserve">This is the reduction in tons per year, which results from the reduced energy consumption due to variable speed control. </w:t>
      </w:r>
    </w:p>
    <w:p w14:paraId="5407529A" w14:textId="77777777" w:rsidR="008D0682" w:rsidRDefault="008D0682" w:rsidP="008D0682">
      <w:pPr>
        <w:pStyle w:val="Heading1"/>
        <w:rPr>
          <w:lang w:val="en-US"/>
        </w:rPr>
      </w:pPr>
    </w:p>
    <w:p w14:paraId="37F8D17C" w14:textId="77777777" w:rsidR="008D0682" w:rsidRDefault="008D0682" w:rsidP="008D0682">
      <w:pPr>
        <w:pStyle w:val="Heading1"/>
        <w:rPr>
          <w:lang w:val="en-US"/>
        </w:rPr>
      </w:pPr>
      <w:r>
        <w:rPr>
          <w:lang w:val="en-US"/>
        </w:rPr>
        <w:br w:type="page"/>
      </w:r>
      <w:r>
        <w:rPr>
          <w:lang w:val="en-US"/>
        </w:rPr>
        <w:lastRenderedPageBreak/>
        <w:t>5 — Explanation of Calculations</w:t>
      </w:r>
    </w:p>
    <w:p w14:paraId="5F895F55" w14:textId="77777777" w:rsidR="008D0682" w:rsidRDefault="008D0682" w:rsidP="008D0682">
      <w:pPr>
        <w:pStyle w:val="BodyText2"/>
      </w:pPr>
      <w:r>
        <w:t>In this chapter, the formulas behind PumpSave calculations are presented. The formulas use metric units. If the user enters the data in US units, PumpSave converts it to metric units first. The conversion factors are given in the end of this manual.</w:t>
      </w:r>
    </w:p>
    <w:p w14:paraId="341B1F30" w14:textId="77777777" w:rsidR="008D0682" w:rsidRDefault="008D0682" w:rsidP="008D0682">
      <w:pPr>
        <w:pStyle w:val="Heading3"/>
      </w:pPr>
      <w:r>
        <w:t>Pump operating point</w:t>
      </w:r>
    </w:p>
    <w:p w14:paraId="0F885014" w14:textId="77777777" w:rsidR="008D0682" w:rsidRDefault="008D0682" w:rsidP="008D0682">
      <w:pPr>
        <w:pStyle w:val="BodyText2"/>
        <w:rPr>
          <w:rFonts w:ascii="Symbol" w:hAnsi="Symbol"/>
          <w:sz w:val="24"/>
        </w:rPr>
      </w:pPr>
      <w:r>
        <w:t>The formula for the pump curve estimate used in calculations is:</w:t>
      </w:r>
    </w:p>
    <w:p w14:paraId="7B74C85C" w14:textId="77777777" w:rsidR="008D0682" w:rsidRDefault="008D0682" w:rsidP="008D0682">
      <w:pPr>
        <w:pStyle w:val="BodyText2"/>
      </w:pPr>
      <w:r w:rsidRPr="00290662">
        <w:rPr>
          <w:position w:val="-32"/>
        </w:rPr>
        <w:object w:dxaOrig="3379" w:dyaOrig="800" w14:anchorId="48C8D3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9.25pt;height:39.2pt" o:ole="" fillcolor="window">
            <v:imagedata r:id="rId16" o:title=""/>
          </v:shape>
          <o:OLEObject Type="Embed" ProgID="Equation.3" ShapeID="_x0000_i1025" DrawAspect="Content" ObjectID="_1645852518" r:id="rId17"/>
        </w:object>
      </w:r>
    </w:p>
    <w:p w14:paraId="4A375AFF" w14:textId="77777777" w:rsidR="008D0682" w:rsidRDefault="008D0682" w:rsidP="008D0682">
      <w:pPr>
        <w:pStyle w:val="BodyText2"/>
      </w:pPr>
      <w:r>
        <w:t>This might be somewhat erroneous to submersible and high characteristic speed pumps etc.</w:t>
      </w:r>
    </w:p>
    <w:p w14:paraId="48AABFEE" w14:textId="77777777" w:rsidR="008D0682" w:rsidRDefault="008D0682" w:rsidP="008D0682">
      <w:pPr>
        <w:pStyle w:val="BodyText2"/>
      </w:pPr>
    </w:p>
    <w:p w14:paraId="5991D863" w14:textId="77777777" w:rsidR="008D0682" w:rsidRDefault="008D0682" w:rsidP="008D0682">
      <w:pPr>
        <w:pStyle w:val="BodyText2"/>
      </w:pPr>
      <w:r>
        <w:t>Respectively, the system curve used in calculations is</w:t>
      </w:r>
    </w:p>
    <w:p w14:paraId="4B274061" w14:textId="77777777" w:rsidR="008D0682" w:rsidRDefault="008D0682" w:rsidP="008D0682">
      <w:pPr>
        <w:pStyle w:val="BodyText2"/>
      </w:pPr>
      <w:r w:rsidRPr="00290662">
        <w:rPr>
          <w:position w:val="-32"/>
        </w:rPr>
        <w:object w:dxaOrig="3080" w:dyaOrig="800" w14:anchorId="5B6EF09D">
          <v:shape id="_x0000_i1026" type="#_x0000_t75" style="width:153.65pt;height:39.2pt" o:ole="" fillcolor="window">
            <v:imagedata r:id="rId18" o:title=""/>
          </v:shape>
          <o:OLEObject Type="Embed" ProgID="Equation.3" ShapeID="_x0000_i1026" DrawAspect="Content" ObjectID="_1645852519" r:id="rId19"/>
        </w:object>
      </w:r>
    </w:p>
    <w:p w14:paraId="3BDDB117" w14:textId="77777777" w:rsidR="008D0682" w:rsidRDefault="008D0682" w:rsidP="008D0682">
      <w:pPr>
        <w:pStyle w:val="BodyText2"/>
      </w:pPr>
      <w:r>
        <w:t>A pump will always operate where these curves intersect, as Graph 1 shows.</w:t>
      </w:r>
    </w:p>
    <w:p w14:paraId="42DF8FC1" w14:textId="77777777" w:rsidR="008D0682" w:rsidRDefault="008D0682" w:rsidP="008D0682">
      <w:pPr>
        <w:pStyle w:val="BodyText2"/>
        <w:rPr>
          <w:vertAlign w:val="subscript"/>
        </w:rPr>
      </w:pPr>
      <w:r>
        <w:t xml:space="preserve">Please notice that the point defined by </w:t>
      </w:r>
      <w:proofErr w:type="spellStart"/>
      <w:r>
        <w:t>H</w:t>
      </w:r>
      <w:r>
        <w:rPr>
          <w:vertAlign w:val="subscript"/>
        </w:rPr>
        <w:t>n</w:t>
      </w:r>
      <w:proofErr w:type="spellEnd"/>
      <w:r>
        <w:t xml:space="preserve"> and </w:t>
      </w:r>
      <w:proofErr w:type="spellStart"/>
      <w:r>
        <w:t>Q</w:t>
      </w:r>
      <w:r w:rsidRPr="00D668B6">
        <w:rPr>
          <w:vertAlign w:val="subscript"/>
        </w:rPr>
        <w:t>n</w:t>
      </w:r>
      <w:proofErr w:type="spellEnd"/>
      <w:r>
        <w:rPr>
          <w:vertAlign w:val="subscript"/>
        </w:rPr>
        <w:t xml:space="preserve"> </w:t>
      </w:r>
      <w:r>
        <w:t>is assumed to be known and valid for pump and system curve.</w:t>
      </w:r>
    </w:p>
    <w:p w14:paraId="159AB522" w14:textId="77777777" w:rsidR="008D0682" w:rsidRDefault="008D0682" w:rsidP="008D0682">
      <w:pPr>
        <w:pStyle w:val="BodyText2"/>
      </w:pPr>
    </w:p>
    <w:p w14:paraId="6B23A0E8" w14:textId="77777777" w:rsidR="008D0682" w:rsidRDefault="002A6A48" w:rsidP="008D0682">
      <w:pPr>
        <w:pStyle w:val="BodyText2"/>
      </w:pPr>
      <w:r>
        <w:rPr>
          <w:noProof/>
          <w:lang w:val="en-US"/>
        </w:rPr>
        <w:pict w14:anchorId="4A11AEC5">
          <v:group id="_x0000_s1401" style="position:absolute;left:0;text-align:left;margin-left:108.15pt;margin-top:5.2pt;width:394.95pt;height:186.4pt;z-index:251663360" coordorigin="3015,8674" coordsize="7899,3728">
            <v:line id="_x0000_s1402" style="position:absolute;flip:y;v-text-anchor:middle" from="3759,8674" to="3759,12034">
              <v:stroke endarrow="block"/>
            </v:line>
            <v:line id="_x0000_s1403" style="position:absolute;v-text-anchor:middle" from="3759,12034" to="8439,12034">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404" type="#_x0000_t19" style="position:absolute;left:3759;top:9154;width:3600;height:1800;v-text-anchor:middle" fillcolor="#0c9"/>
            <v:shape id="_x0000_s1405" type="#_x0000_t19" style="position:absolute;left:3759;top:9154;width:3240;height:2520;flip:y;v-text-anchor:middle" fillcolor="#0c9">
              <v:textbox>
                <w:txbxContent>
                  <w:p w14:paraId="35712DCF" w14:textId="77777777" w:rsidR="008D0682" w:rsidRDefault="008D0682" w:rsidP="008D0682">
                    <w:pPr>
                      <w:jc w:val="center"/>
                      <w:rPr>
                        <w:snapToGrid w:val="0"/>
                        <w:color w:val="000000"/>
                        <w:sz w:val="48"/>
                      </w:rPr>
                    </w:pPr>
                  </w:p>
                </w:txbxContent>
              </v:textbox>
            </v:shape>
            <v:line id="_x0000_s1406" style="position:absolute;v-text-anchor:middle" from="6819,9994" to="6819,12034">
              <v:stroke dashstyle="dash"/>
            </v:line>
            <v:line id="_x0000_s1407" style="position:absolute;flip:x;v-text-anchor:middle" from="3759,9994" to="6759,9994">
              <v:stroke dashstyle="dash"/>
            </v:line>
            <v:shapetype id="_x0000_t202" coordsize="21600,21600" o:spt="202" path="m,l,21600r21600,l21600,xe">
              <v:stroke joinstyle="miter"/>
              <v:path gradientshapeok="t" o:connecttype="rect"/>
            </v:shapetype>
            <v:shape id="_x0000_s1408" type="#_x0000_t202" style="position:absolute;left:4719;top:8934;width:752;height:338;v-text-anchor:top-baseline" filled="f" fillcolor="#0c9" stroked="f">
              <v:textbox>
                <w:txbxContent>
                  <w:p w14:paraId="1108CD85" w14:textId="77777777" w:rsidR="008D0682" w:rsidRDefault="008D0682" w:rsidP="008D0682">
                    <w:pPr>
                      <w:rPr>
                        <w:rFonts w:ascii="Arial" w:hAnsi="Arial"/>
                        <w:snapToGrid w:val="0"/>
                        <w:color w:val="000000"/>
                        <w:sz w:val="16"/>
                      </w:rPr>
                    </w:pPr>
                    <w:r>
                      <w:rPr>
                        <w:rFonts w:ascii="Arial" w:hAnsi="Arial"/>
                        <w:snapToGrid w:val="0"/>
                        <w:color w:val="000000"/>
                        <w:sz w:val="16"/>
                      </w:rPr>
                      <w:t>PUMP</w:t>
                    </w:r>
                  </w:p>
                </w:txbxContent>
              </v:textbox>
            </v:shape>
            <v:shape id="_x0000_s1409" type="#_x0000_t202" style="position:absolute;left:5439;top:11214;width:950;height:338;v-text-anchor:top-baseline" filled="f" fillcolor="#0c9" stroked="f">
              <v:textbox>
                <w:txbxContent>
                  <w:p w14:paraId="208F6B06" w14:textId="77777777" w:rsidR="008D0682" w:rsidRDefault="008D0682" w:rsidP="008D0682">
                    <w:pPr>
                      <w:rPr>
                        <w:rFonts w:ascii="Arial" w:hAnsi="Arial"/>
                        <w:snapToGrid w:val="0"/>
                        <w:color w:val="000000"/>
                        <w:sz w:val="16"/>
                      </w:rPr>
                    </w:pPr>
                    <w:r>
                      <w:rPr>
                        <w:rFonts w:ascii="Arial" w:hAnsi="Arial"/>
                        <w:snapToGrid w:val="0"/>
                        <w:color w:val="000000"/>
                        <w:sz w:val="16"/>
                      </w:rPr>
                      <w:t>SYSTEM</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410" type="#_x0000_t120" style="position:absolute;left:6749;top:9934;width:120;height:120;v-text-anchor:middle" fillcolor="red"/>
            <v:shape id="_x0000_s1411" type="#_x0000_t120" style="position:absolute;left:6759;top:11984;width:120;height:120;v-text-anchor:middle" fillcolor="#0c9"/>
            <v:shape id="_x0000_s1412" type="#_x0000_t120" style="position:absolute;left:3689;top:9104;width:120;height:120;v-text-anchor:middle" fillcolor="#33c"/>
            <v:shape id="_x0000_s1413" type="#_x0000_t120" style="position:absolute;left:3699;top:11614;width:120;height:120;v-text-anchor:middle" fillcolor="#33c"/>
            <v:shape id="_x0000_s1414" type="#_x0000_t202" style="position:absolute;left:3015;top:9034;width:746;height:338" filled="f" fillcolor="#0c9" stroked="f">
              <v:textbox>
                <w:txbxContent>
                  <w:p w14:paraId="3D550076" w14:textId="77777777" w:rsidR="008D0682" w:rsidRDefault="008D0682" w:rsidP="008D0682">
                    <w:pPr>
                      <w:rPr>
                        <w:rFonts w:ascii="Arial" w:hAnsi="Arial"/>
                        <w:snapToGrid w:val="0"/>
                        <w:color w:val="000000"/>
                        <w:sz w:val="16"/>
                      </w:rPr>
                    </w:pPr>
                    <w:r>
                      <w:rPr>
                        <w:rFonts w:ascii="Arial" w:hAnsi="Arial"/>
                        <w:snapToGrid w:val="0"/>
                        <w:color w:val="000000"/>
                        <w:sz w:val="16"/>
                      </w:rPr>
                      <w:t>H</w:t>
                    </w:r>
                    <w:r>
                      <w:rPr>
                        <w:rFonts w:ascii="Arial" w:hAnsi="Arial"/>
                        <w:snapToGrid w:val="0"/>
                        <w:color w:val="000000"/>
                        <w:sz w:val="16"/>
                        <w:vertAlign w:val="subscript"/>
                      </w:rPr>
                      <w:t>max</w:t>
                    </w:r>
                  </w:p>
                </w:txbxContent>
              </v:textbox>
            </v:shape>
            <v:shape id="_x0000_s1415" type="#_x0000_t202" style="position:absolute;left:3316;top:9814;width:593;height:338" filled="f" fillcolor="#0c9" stroked="f">
              <v:textbox>
                <w:txbxContent>
                  <w:p w14:paraId="635DB9C1" w14:textId="77777777" w:rsidR="008D0682" w:rsidRDefault="008D0682" w:rsidP="008D0682">
                    <w:pPr>
                      <w:rPr>
                        <w:rFonts w:ascii="Arial" w:hAnsi="Arial"/>
                        <w:snapToGrid w:val="0"/>
                        <w:color w:val="000000"/>
                        <w:sz w:val="16"/>
                      </w:rPr>
                    </w:pPr>
                    <w:r>
                      <w:rPr>
                        <w:rFonts w:ascii="Arial" w:hAnsi="Arial"/>
                        <w:snapToGrid w:val="0"/>
                        <w:color w:val="000000"/>
                        <w:sz w:val="16"/>
                      </w:rPr>
                      <w:t>H</w:t>
                    </w:r>
                    <w:r>
                      <w:rPr>
                        <w:rFonts w:ascii="Arial" w:hAnsi="Arial"/>
                        <w:snapToGrid w:val="0"/>
                        <w:color w:val="000000"/>
                        <w:sz w:val="16"/>
                        <w:vertAlign w:val="subscript"/>
                      </w:rPr>
                      <w:t>N</w:t>
                    </w:r>
                  </w:p>
                </w:txbxContent>
              </v:textbox>
            </v:shape>
            <v:shape id="_x0000_s1416" type="#_x0000_t202" style="position:absolute;left:3319;top:11527;width:592;height:337" filled="f" fillcolor="#0c9" stroked="f">
              <v:textbox>
                <w:txbxContent>
                  <w:p w14:paraId="6EA107E8" w14:textId="77777777" w:rsidR="008D0682" w:rsidRDefault="008D0682" w:rsidP="008D0682">
                    <w:pPr>
                      <w:rPr>
                        <w:rFonts w:ascii="Arial" w:hAnsi="Arial"/>
                        <w:snapToGrid w:val="0"/>
                        <w:color w:val="000000"/>
                        <w:sz w:val="16"/>
                      </w:rPr>
                    </w:pPr>
                    <w:r>
                      <w:rPr>
                        <w:rFonts w:ascii="Arial" w:hAnsi="Arial"/>
                        <w:snapToGrid w:val="0"/>
                        <w:color w:val="000000"/>
                        <w:sz w:val="16"/>
                      </w:rPr>
                      <w:t>H</w:t>
                    </w:r>
                    <w:r>
                      <w:rPr>
                        <w:rFonts w:ascii="Arial" w:hAnsi="Arial"/>
                        <w:snapToGrid w:val="0"/>
                        <w:color w:val="000000"/>
                        <w:sz w:val="16"/>
                        <w:vertAlign w:val="subscript"/>
                      </w:rPr>
                      <w:t>st</w:t>
                    </w:r>
                  </w:p>
                </w:txbxContent>
              </v:textbox>
            </v:shape>
            <v:shape id="_x0000_s1417" type="#_x0000_t202" style="position:absolute;left:3076;top:10674;width:593;height:338" filled="f" fillcolor="#0c9" stroked="f">
              <v:textbox>
                <w:txbxContent>
                  <w:p w14:paraId="06906363" w14:textId="77777777" w:rsidR="008D0682" w:rsidRDefault="008D0682" w:rsidP="008D0682">
                    <w:pPr>
                      <w:rPr>
                        <w:rFonts w:ascii="Arial" w:hAnsi="Arial"/>
                        <w:snapToGrid w:val="0"/>
                        <w:color w:val="000000"/>
                        <w:sz w:val="16"/>
                      </w:rPr>
                    </w:pPr>
                    <w:r>
                      <w:rPr>
                        <w:rFonts w:ascii="Arial" w:hAnsi="Arial"/>
                        <w:snapToGrid w:val="0"/>
                        <w:color w:val="000000"/>
                        <w:sz w:val="16"/>
                      </w:rPr>
                      <w:t>H</w:t>
                    </w:r>
                    <w:r>
                      <w:rPr>
                        <w:rFonts w:ascii="Arial" w:hAnsi="Arial"/>
                        <w:snapToGrid w:val="0"/>
                        <w:color w:val="000000"/>
                        <w:sz w:val="16"/>
                        <w:vertAlign w:val="subscript"/>
                      </w:rPr>
                      <w:t>dyn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418" type="#_x0000_t87" style="position:absolute;left:3519;top:9994;width:240;height:1680;v-text-anchor:middle" fillcolor="#0c9"/>
            <v:shape id="_x0000_s1419" type="#_x0000_t202" style="position:absolute;left:6549;top:12064;width:592;height:338" filled="f" fillcolor="#0c9" stroked="f">
              <v:textbox>
                <w:txbxContent>
                  <w:p w14:paraId="26F4EBB8" w14:textId="77777777" w:rsidR="008D0682" w:rsidRDefault="008D0682" w:rsidP="008D0682">
                    <w:pPr>
                      <w:rPr>
                        <w:rFonts w:ascii="Arial" w:hAnsi="Arial"/>
                        <w:snapToGrid w:val="0"/>
                        <w:color w:val="000000"/>
                        <w:sz w:val="16"/>
                      </w:rPr>
                    </w:pPr>
                    <w:r>
                      <w:rPr>
                        <w:rFonts w:ascii="Arial" w:hAnsi="Arial"/>
                        <w:snapToGrid w:val="0"/>
                        <w:color w:val="000000"/>
                        <w:sz w:val="16"/>
                      </w:rPr>
                      <w:t>Q</w:t>
                    </w:r>
                    <w:r>
                      <w:rPr>
                        <w:rFonts w:ascii="Arial" w:hAnsi="Arial"/>
                        <w:snapToGrid w:val="0"/>
                        <w:color w:val="000000"/>
                        <w:sz w:val="16"/>
                        <w:vertAlign w:val="subscript"/>
                      </w:rPr>
                      <w:t>N</w:t>
                    </w:r>
                  </w:p>
                </w:txbxContent>
              </v:textbox>
            </v:shape>
            <v:shape id="_x0000_s1420" type="#_x0000_t120" style="position:absolute;left:3699;top:9934;width:120;height:120;v-text-anchor:middle" fillcolor="#0c9"/>
            <v:shape id="_x0000_s1421" type="#_x0000_t202" style="position:absolute;left:7359;top:10594;width:3555;height:338" filled="f" fillcolor="#0c9" stroked="f">
              <v:textbox>
                <w:txbxContent>
                  <w:p w14:paraId="309C4472" w14:textId="77777777" w:rsidR="008D0682" w:rsidRDefault="008D0682" w:rsidP="008D0682">
                    <w:pPr>
                      <w:rPr>
                        <w:rFonts w:ascii="Arial" w:hAnsi="Arial"/>
                        <w:snapToGrid w:val="0"/>
                        <w:color w:val="000000"/>
                        <w:sz w:val="16"/>
                      </w:rPr>
                    </w:pPr>
                    <w:r>
                      <w:rPr>
                        <w:rFonts w:ascii="Arial" w:hAnsi="Arial"/>
                        <w:snapToGrid w:val="0"/>
                        <w:color w:val="000000"/>
                        <w:sz w:val="16"/>
                      </w:rPr>
                      <w:t xml:space="preserve">pump curve,  </w:t>
                    </w:r>
                    <w:r>
                      <w:rPr>
                        <w:rFonts w:ascii="Arial" w:hAnsi="Arial"/>
                        <w:snapToGrid w:val="0"/>
                        <w:color w:val="000000"/>
                        <w:sz w:val="16"/>
                      </w:rPr>
                      <w:t>H</w:t>
                    </w:r>
                    <w:r>
                      <w:rPr>
                        <w:rFonts w:ascii="Arial" w:hAnsi="Arial"/>
                        <w:snapToGrid w:val="0"/>
                        <w:color w:val="000000"/>
                        <w:sz w:val="16"/>
                        <w:vertAlign w:val="subscript"/>
                      </w:rPr>
                      <w:t>pi</w:t>
                    </w:r>
                    <w:r>
                      <w:rPr>
                        <w:rFonts w:ascii="Arial" w:hAnsi="Arial"/>
                        <w:snapToGrid w:val="0"/>
                        <w:color w:val="000000"/>
                        <w:sz w:val="16"/>
                      </w:rPr>
                      <w:t>=H</w:t>
                    </w:r>
                    <w:r>
                      <w:rPr>
                        <w:rFonts w:ascii="Arial" w:hAnsi="Arial"/>
                        <w:snapToGrid w:val="0"/>
                        <w:color w:val="000000"/>
                        <w:sz w:val="16"/>
                        <w:vertAlign w:val="subscript"/>
                      </w:rPr>
                      <w:t>max</w:t>
                    </w:r>
                    <w:r>
                      <w:rPr>
                        <w:rFonts w:ascii="Arial" w:hAnsi="Arial"/>
                        <w:snapToGrid w:val="0"/>
                        <w:color w:val="000000"/>
                        <w:sz w:val="16"/>
                      </w:rPr>
                      <w:t>-(Q</w:t>
                    </w:r>
                    <w:r>
                      <w:rPr>
                        <w:rFonts w:ascii="Arial" w:hAnsi="Arial"/>
                        <w:snapToGrid w:val="0"/>
                        <w:color w:val="000000"/>
                        <w:sz w:val="16"/>
                        <w:vertAlign w:val="subscript"/>
                      </w:rPr>
                      <w:t>i</w:t>
                    </w:r>
                    <w:r>
                      <w:rPr>
                        <w:rFonts w:ascii="Arial" w:hAnsi="Arial"/>
                        <w:snapToGrid w:val="0"/>
                        <w:color w:val="000000"/>
                        <w:sz w:val="16"/>
                      </w:rPr>
                      <w:t>/Q</w:t>
                    </w:r>
                    <w:r>
                      <w:rPr>
                        <w:rFonts w:ascii="Arial" w:hAnsi="Arial"/>
                        <w:snapToGrid w:val="0"/>
                        <w:color w:val="000000"/>
                        <w:sz w:val="16"/>
                        <w:vertAlign w:val="subscript"/>
                      </w:rPr>
                      <w:t>n</w:t>
                    </w:r>
                    <w:r>
                      <w:rPr>
                        <w:rFonts w:ascii="Arial" w:hAnsi="Arial"/>
                        <w:snapToGrid w:val="0"/>
                        <w:color w:val="000000"/>
                        <w:sz w:val="16"/>
                      </w:rPr>
                      <w:t>)</w:t>
                    </w:r>
                    <w:r>
                      <w:rPr>
                        <w:rFonts w:ascii="Arial" w:hAnsi="Arial"/>
                        <w:snapToGrid w:val="0"/>
                        <w:color w:val="000000"/>
                        <w:sz w:val="16"/>
                        <w:vertAlign w:val="superscript"/>
                      </w:rPr>
                      <w:t>2</w:t>
                    </w:r>
                    <w:r w:rsidRPr="003770A1">
                      <w:rPr>
                        <w:rFonts w:ascii="Arial" w:hAnsi="Arial"/>
                        <w:snapToGrid w:val="0"/>
                        <w:color w:val="000000"/>
                        <w:sz w:val="16"/>
                        <w:vertAlign w:val="superscript"/>
                      </w:rPr>
                      <w:t>.</w:t>
                    </w:r>
                    <w:r>
                      <w:rPr>
                        <w:rFonts w:ascii="Arial" w:hAnsi="Arial"/>
                        <w:snapToGrid w:val="0"/>
                        <w:color w:val="000000"/>
                        <w:sz w:val="16"/>
                      </w:rPr>
                      <w:t>(H</w:t>
                    </w:r>
                    <w:r>
                      <w:rPr>
                        <w:rFonts w:ascii="Arial" w:hAnsi="Arial"/>
                        <w:snapToGrid w:val="0"/>
                        <w:color w:val="000000"/>
                        <w:sz w:val="16"/>
                        <w:vertAlign w:val="subscript"/>
                      </w:rPr>
                      <w:t>max</w:t>
                    </w:r>
                    <w:r>
                      <w:rPr>
                        <w:rFonts w:ascii="Arial" w:hAnsi="Arial"/>
                        <w:snapToGrid w:val="0"/>
                        <w:color w:val="000000"/>
                        <w:sz w:val="16"/>
                      </w:rPr>
                      <w:t>-H</w:t>
                    </w:r>
                    <w:r>
                      <w:rPr>
                        <w:rFonts w:ascii="Arial" w:hAnsi="Arial"/>
                        <w:snapToGrid w:val="0"/>
                        <w:color w:val="000000"/>
                        <w:sz w:val="16"/>
                        <w:vertAlign w:val="subscript"/>
                      </w:rPr>
                      <w:t>n</w:t>
                    </w:r>
                    <w:r>
                      <w:rPr>
                        <w:rFonts w:ascii="Arial" w:hAnsi="Arial"/>
                        <w:snapToGrid w:val="0"/>
                        <w:color w:val="000000"/>
                        <w:sz w:val="16"/>
                      </w:rPr>
                      <w:t>)</w:t>
                    </w:r>
                  </w:p>
                </w:txbxContent>
              </v:textbox>
            </v:shape>
            <v:shape id="_x0000_s1422" type="#_x0000_t202" style="position:absolute;left:6999;top:9057;width:3555;height:337" filled="f" fillcolor="#0c9" stroked="f">
              <v:textbox>
                <w:txbxContent>
                  <w:p w14:paraId="2778F2C6" w14:textId="77777777" w:rsidR="008D0682" w:rsidRDefault="008D0682" w:rsidP="008D0682">
                    <w:pPr>
                      <w:rPr>
                        <w:rFonts w:ascii="Arial" w:hAnsi="Arial"/>
                        <w:snapToGrid w:val="0"/>
                        <w:color w:val="000000"/>
                        <w:sz w:val="16"/>
                      </w:rPr>
                    </w:pPr>
                    <w:r>
                      <w:rPr>
                        <w:rFonts w:ascii="Arial" w:hAnsi="Arial"/>
                        <w:snapToGrid w:val="0"/>
                        <w:color w:val="000000"/>
                        <w:sz w:val="16"/>
                      </w:rPr>
                      <w:t xml:space="preserve">system curve,  </w:t>
                    </w:r>
                    <w:r>
                      <w:rPr>
                        <w:rFonts w:ascii="Arial" w:hAnsi="Arial"/>
                        <w:snapToGrid w:val="0"/>
                        <w:color w:val="000000"/>
                        <w:sz w:val="16"/>
                      </w:rPr>
                      <w:t>H</w:t>
                    </w:r>
                    <w:r>
                      <w:rPr>
                        <w:rFonts w:ascii="Arial" w:hAnsi="Arial"/>
                        <w:snapToGrid w:val="0"/>
                        <w:color w:val="000000"/>
                        <w:sz w:val="16"/>
                        <w:vertAlign w:val="subscript"/>
                      </w:rPr>
                      <w:t>si</w:t>
                    </w:r>
                    <w:r>
                      <w:rPr>
                        <w:rFonts w:ascii="Arial" w:hAnsi="Arial"/>
                        <w:snapToGrid w:val="0"/>
                        <w:color w:val="000000"/>
                        <w:sz w:val="16"/>
                      </w:rPr>
                      <w:t>=H</w:t>
                    </w:r>
                    <w:r>
                      <w:rPr>
                        <w:rFonts w:ascii="Arial" w:hAnsi="Arial"/>
                        <w:snapToGrid w:val="0"/>
                        <w:color w:val="000000"/>
                        <w:sz w:val="16"/>
                        <w:vertAlign w:val="subscript"/>
                      </w:rPr>
                      <w:t>st</w:t>
                    </w:r>
                    <w:r>
                      <w:rPr>
                        <w:rFonts w:ascii="Arial" w:hAnsi="Arial"/>
                        <w:snapToGrid w:val="0"/>
                        <w:color w:val="000000"/>
                        <w:sz w:val="16"/>
                      </w:rPr>
                      <w:t>+(Q</w:t>
                    </w:r>
                    <w:r>
                      <w:rPr>
                        <w:rFonts w:ascii="Arial" w:hAnsi="Arial"/>
                        <w:snapToGrid w:val="0"/>
                        <w:color w:val="000000"/>
                        <w:sz w:val="16"/>
                        <w:vertAlign w:val="subscript"/>
                      </w:rPr>
                      <w:t>i</w:t>
                    </w:r>
                    <w:r>
                      <w:rPr>
                        <w:rFonts w:ascii="Arial" w:hAnsi="Arial"/>
                        <w:snapToGrid w:val="0"/>
                        <w:color w:val="000000"/>
                        <w:sz w:val="16"/>
                      </w:rPr>
                      <w:t>/Q</w:t>
                    </w:r>
                    <w:r>
                      <w:rPr>
                        <w:rFonts w:ascii="Arial" w:hAnsi="Arial"/>
                        <w:snapToGrid w:val="0"/>
                        <w:color w:val="000000"/>
                        <w:sz w:val="16"/>
                        <w:vertAlign w:val="subscript"/>
                      </w:rPr>
                      <w:t>n</w:t>
                    </w:r>
                    <w:r>
                      <w:rPr>
                        <w:rFonts w:ascii="Arial" w:hAnsi="Arial"/>
                        <w:snapToGrid w:val="0"/>
                        <w:color w:val="000000"/>
                        <w:sz w:val="16"/>
                      </w:rPr>
                      <w:t>)</w:t>
                    </w:r>
                    <w:r>
                      <w:rPr>
                        <w:rFonts w:ascii="Arial" w:hAnsi="Arial"/>
                        <w:snapToGrid w:val="0"/>
                        <w:color w:val="000000"/>
                        <w:sz w:val="16"/>
                        <w:vertAlign w:val="superscript"/>
                      </w:rPr>
                      <w:t>2</w:t>
                    </w:r>
                    <w:r w:rsidRPr="003770A1">
                      <w:rPr>
                        <w:rFonts w:ascii="Arial" w:hAnsi="Arial"/>
                        <w:snapToGrid w:val="0"/>
                        <w:color w:val="000000"/>
                        <w:sz w:val="16"/>
                        <w:vertAlign w:val="superscript"/>
                      </w:rPr>
                      <w:t>.</w:t>
                    </w:r>
                    <w:r>
                      <w:rPr>
                        <w:rFonts w:ascii="Arial" w:hAnsi="Arial"/>
                        <w:snapToGrid w:val="0"/>
                        <w:color w:val="000000"/>
                        <w:sz w:val="16"/>
                      </w:rPr>
                      <w:t>(H</w:t>
                    </w:r>
                    <w:r>
                      <w:rPr>
                        <w:rFonts w:ascii="Arial" w:hAnsi="Arial"/>
                        <w:snapToGrid w:val="0"/>
                        <w:color w:val="000000"/>
                        <w:sz w:val="16"/>
                        <w:vertAlign w:val="subscript"/>
                      </w:rPr>
                      <w:t>n</w:t>
                    </w:r>
                    <w:r>
                      <w:rPr>
                        <w:rFonts w:ascii="Arial" w:hAnsi="Arial"/>
                        <w:snapToGrid w:val="0"/>
                        <w:color w:val="000000"/>
                        <w:sz w:val="16"/>
                      </w:rPr>
                      <w:t>-H</w:t>
                    </w:r>
                    <w:r>
                      <w:rPr>
                        <w:rFonts w:ascii="Arial" w:hAnsi="Arial"/>
                        <w:snapToGrid w:val="0"/>
                        <w:color w:val="000000"/>
                        <w:sz w:val="16"/>
                        <w:vertAlign w:val="subscript"/>
                      </w:rPr>
                      <w:t>st</w:t>
                    </w:r>
                    <w:r>
                      <w:rPr>
                        <w:rFonts w:ascii="Arial" w:hAnsi="Arial"/>
                        <w:snapToGrid w:val="0"/>
                        <w:color w:val="000000"/>
                        <w:sz w:val="16"/>
                      </w:rPr>
                      <w:t>)</w:t>
                    </w:r>
                  </w:p>
                </w:txbxContent>
              </v:textbox>
            </v:shape>
          </v:group>
        </w:pict>
      </w:r>
    </w:p>
    <w:p w14:paraId="50E0D007" w14:textId="77777777" w:rsidR="008D0682" w:rsidRDefault="008D0682" w:rsidP="008D0682">
      <w:pPr>
        <w:pStyle w:val="BodyText2"/>
      </w:pPr>
    </w:p>
    <w:p w14:paraId="5B997E2C" w14:textId="77777777" w:rsidR="008D0682" w:rsidRDefault="008D0682" w:rsidP="008D0682">
      <w:pPr>
        <w:pStyle w:val="BodyText2"/>
      </w:pPr>
    </w:p>
    <w:p w14:paraId="2A8A51D3" w14:textId="77777777" w:rsidR="008D0682" w:rsidRDefault="008D0682" w:rsidP="008D0682">
      <w:pPr>
        <w:pStyle w:val="BodyText2"/>
      </w:pPr>
    </w:p>
    <w:p w14:paraId="1771DE73" w14:textId="77777777" w:rsidR="008D0682" w:rsidRDefault="008D0682" w:rsidP="008D0682">
      <w:pPr>
        <w:pStyle w:val="BodyText2"/>
      </w:pPr>
    </w:p>
    <w:p w14:paraId="066FB09B" w14:textId="77777777" w:rsidR="008D0682" w:rsidRDefault="008D0682" w:rsidP="008D0682">
      <w:pPr>
        <w:pStyle w:val="BodyText2"/>
      </w:pPr>
    </w:p>
    <w:p w14:paraId="05D6E116" w14:textId="77777777" w:rsidR="008D0682" w:rsidRDefault="008D0682" w:rsidP="008D0682">
      <w:pPr>
        <w:pStyle w:val="BodyText2"/>
      </w:pPr>
    </w:p>
    <w:p w14:paraId="1F85B401" w14:textId="77777777" w:rsidR="008D0682" w:rsidRDefault="008D0682" w:rsidP="008D0682">
      <w:pPr>
        <w:pStyle w:val="BodyText2"/>
      </w:pPr>
    </w:p>
    <w:p w14:paraId="675747E1" w14:textId="77777777" w:rsidR="008D0682" w:rsidRDefault="008D0682" w:rsidP="008D0682">
      <w:pPr>
        <w:pStyle w:val="BodyText2"/>
      </w:pPr>
    </w:p>
    <w:p w14:paraId="1A6D6173" w14:textId="77777777" w:rsidR="008D0682" w:rsidRDefault="008D0682" w:rsidP="008D0682">
      <w:pPr>
        <w:pStyle w:val="BodyText2"/>
      </w:pPr>
    </w:p>
    <w:p w14:paraId="71404307" w14:textId="77777777" w:rsidR="008D0682" w:rsidRDefault="008D0682" w:rsidP="008D0682">
      <w:pPr>
        <w:pStyle w:val="BodyText2"/>
      </w:pPr>
    </w:p>
    <w:p w14:paraId="495863F8" w14:textId="77777777" w:rsidR="008D0682" w:rsidRDefault="008D0682" w:rsidP="008D0682">
      <w:pPr>
        <w:pStyle w:val="BodyText2"/>
      </w:pPr>
    </w:p>
    <w:p w14:paraId="5F0007D2" w14:textId="77777777" w:rsidR="008D0682" w:rsidRDefault="008D0682" w:rsidP="008D0682">
      <w:pPr>
        <w:pStyle w:val="BodyText2"/>
      </w:pPr>
    </w:p>
    <w:p w14:paraId="1F38DE41" w14:textId="77777777" w:rsidR="008D0682" w:rsidRDefault="008D0682" w:rsidP="008D0682">
      <w:pPr>
        <w:pStyle w:val="BodyText2"/>
      </w:pPr>
    </w:p>
    <w:p w14:paraId="63B32AB8" w14:textId="77777777" w:rsidR="008D0682" w:rsidRDefault="008D0682" w:rsidP="008D0682">
      <w:pPr>
        <w:pStyle w:val="BodyText2"/>
      </w:pPr>
    </w:p>
    <w:p w14:paraId="6B7ABD24" w14:textId="77777777" w:rsidR="008D0682" w:rsidRDefault="008D0682" w:rsidP="008D0682">
      <w:pPr>
        <w:pStyle w:val="BodyText2"/>
      </w:pPr>
      <w:r>
        <w:t>Graph.1.  Typical pump and system curves.</w:t>
      </w:r>
    </w:p>
    <w:p w14:paraId="5EB70849" w14:textId="77777777" w:rsidR="008D0682" w:rsidRDefault="008D0682" w:rsidP="008D0682">
      <w:pPr>
        <w:pStyle w:val="BodyText2"/>
      </w:pPr>
    </w:p>
    <w:p w14:paraId="2EC5BC40" w14:textId="77777777" w:rsidR="008D0682" w:rsidRDefault="008D0682" w:rsidP="008D0682">
      <w:pPr>
        <w:pStyle w:val="BodyText2"/>
      </w:pPr>
      <w:r>
        <w:t xml:space="preserve">When adjusting the pump speed to control the volume flow, the process moves via system curve </w:t>
      </w:r>
      <w:proofErr w:type="spellStart"/>
      <w:r>
        <w:t>Hsi</w:t>
      </w:r>
      <w:proofErr w:type="spellEnd"/>
      <w:r>
        <w:t xml:space="preserve">. Respectively, when throttling the pipeline the pump operates continuously at the same speed, and the movement of the process is via pump curve </w:t>
      </w:r>
      <w:proofErr w:type="spellStart"/>
      <w:r>
        <w:t>Hpi</w:t>
      </w:r>
      <w:proofErr w:type="spellEnd"/>
      <w:r>
        <w:t>.</w:t>
      </w:r>
    </w:p>
    <w:p w14:paraId="72D3B405" w14:textId="77777777" w:rsidR="008D0682" w:rsidRDefault="008D0682" w:rsidP="008D0682">
      <w:pPr>
        <w:pStyle w:val="Heading3"/>
      </w:pPr>
      <w:r>
        <w:t>Pump drive calculations</w:t>
      </w:r>
    </w:p>
    <w:p w14:paraId="3EAE1CAD" w14:textId="77777777" w:rsidR="008D0682" w:rsidRDefault="008D0682" w:rsidP="008D0682">
      <w:pPr>
        <w:pStyle w:val="BodyText2"/>
      </w:pPr>
      <w:r>
        <w:t>The nominal shaft power of a pump is calculated from the formula</w:t>
      </w:r>
    </w:p>
    <w:p w14:paraId="388EF23D" w14:textId="77777777" w:rsidR="008D0682" w:rsidRDefault="008D0682" w:rsidP="008D0682">
      <w:pPr>
        <w:pStyle w:val="BodyText2"/>
      </w:pPr>
      <w:r w:rsidRPr="00290662">
        <w:rPr>
          <w:position w:val="-32"/>
        </w:rPr>
        <w:object w:dxaOrig="2200" w:dyaOrig="720" w14:anchorId="236A9F73">
          <v:shape id="_x0000_i1027" type="#_x0000_t75" style="width:110.15pt;height:36.55pt" o:ole="" fillcolor="window">
            <v:imagedata r:id="rId20" o:title=""/>
          </v:shape>
          <o:OLEObject Type="Embed" ProgID="Equation.3" ShapeID="_x0000_i1027" DrawAspect="Content" ObjectID="_1645852520" r:id="rId21"/>
        </w:object>
      </w:r>
    </w:p>
    <w:p w14:paraId="5EEFDC62" w14:textId="77777777" w:rsidR="008D0682" w:rsidRDefault="008D0682" w:rsidP="008D0682">
      <w:pPr>
        <w:pStyle w:val="BodyText2"/>
      </w:pPr>
      <w:r>
        <w:rPr>
          <w:rFonts w:ascii="Times New Roman" w:hAnsi="Times New Roman"/>
          <w:lang w:val="en-GB"/>
        </w:rPr>
        <w:t xml:space="preserve">In the calculation sheets, calculations are at single points for Q = 20% to 100% of nominal pump flow Qn. Q is the actual flow.  H is the total dynamic head at flow Q. The efficiency figures are multiplied with k-factors witch take into account operating conditions with some accuracy.  </w:t>
      </w:r>
      <w:r>
        <w:t>These correcting factors are defined based on experience.</w:t>
      </w:r>
    </w:p>
    <w:p w14:paraId="32E68DB8" w14:textId="77777777" w:rsidR="008D0682" w:rsidRDefault="008D0682" w:rsidP="008D0682">
      <w:pPr>
        <w:pStyle w:val="BodyText2"/>
      </w:pPr>
    </w:p>
    <w:p w14:paraId="51D797D2" w14:textId="77777777" w:rsidR="008D0682" w:rsidRDefault="008D0682" w:rsidP="008D0682">
      <w:pPr>
        <w:pStyle w:val="BodyText2"/>
      </w:pPr>
    </w:p>
    <w:p w14:paraId="56E8342C" w14:textId="77777777" w:rsidR="008D0682" w:rsidRDefault="008D0682" w:rsidP="008D0682">
      <w:pPr>
        <w:pStyle w:val="BodyText2"/>
      </w:pPr>
    </w:p>
    <w:p w14:paraId="25265081" w14:textId="77777777" w:rsidR="008D0682" w:rsidRDefault="008D0682" w:rsidP="008D0682">
      <w:pPr>
        <w:pStyle w:val="BodyText2"/>
      </w:pPr>
    </w:p>
    <w:p w14:paraId="49EB3A82" w14:textId="77777777" w:rsidR="008D0682" w:rsidRDefault="008D0682" w:rsidP="008D0682">
      <w:pPr>
        <w:pStyle w:val="BodyText2"/>
      </w:pPr>
    </w:p>
    <w:p w14:paraId="6030584E" w14:textId="77777777" w:rsidR="008D0682" w:rsidRDefault="002A6A48" w:rsidP="008D0682">
      <w:pPr>
        <w:pStyle w:val="BodyText2"/>
      </w:pPr>
      <w:r>
        <w:rPr>
          <w:noProof/>
        </w:rPr>
        <w:pict w14:anchorId="4C73B71F">
          <v:group id="_x0000_s1423" style="position:absolute;left:0;text-align:left;margin-left:101.4pt;margin-top:-50.4pt;width:283.5pt;height:211.4pt;z-index:251664384" coordorigin="528,316" coordsize="2268,1691" o:allowincell="f">
            <v:line id="_x0000_s1424" style="position:absolute;v-text-anchor:middle" from="864,1824" to="2784,1824">
              <v:stroke endarrow="block"/>
            </v:line>
            <v:line id="_x0000_s1425" style="position:absolute;flip:y;v-text-anchor:middle" from="864,432" to="864,1824">
              <v:stroke endarrow="block"/>
            </v:line>
            <v:line id="_x0000_s1426" style="position:absolute;v-text-anchor:middle" from="864,624" to="2448,624">
              <v:stroke dashstyle="dash"/>
            </v:line>
            <v:shape id="_x0000_s1427" type="#_x0000_t19" style="position:absolute;left:864;top:960;width:1632;height:864;flip:x;v-text-anchor:middle" coordsize="21600,21505" adj="-5545641,,,21505" path="wr-21600,-95,21600,43105,2025,,21600,21505nfewr-21600,-95,21600,43105,2025,,21600,21505l,21505nsxe" fillcolor="#0c9">
              <v:path o:connectlocs="2025,0;21600,21505;0,21505"/>
            </v:shape>
            <v:shape id="_x0000_s1428" type="#_x0000_t19" style="position:absolute;left:1104;top:672;width:1248;height:192;flip:x;v-text-anchor:middle" fillcolor="#0c9"/>
            <v:shape id="_x0000_s1429" type="#_x0000_t19" style="position:absolute;left:1068;top:768;width:1284;height:432;flip:x;v-text-anchor:middle" coordsize="21393,21600" adj=",-519734" path="wr-21600,,21600,43200,,,21393,18620nfewr-21600,,21600,43200,,,21393,18620l,21600nsxe" fillcolor="#0c9">
              <v:path o:connectlocs="0,0;21393,18620;0,21600"/>
            </v:shape>
            <v:line id="_x0000_s1430" style="position:absolute;v-text-anchor:middle" from="2352,528" to="2352,1824">
              <v:stroke dashstyle="dash"/>
            </v:line>
            <v:shape id="_x0000_s1431" type="#_x0000_t202" style="position:absolute;left:528;top:316;width:420;height:212;v-text-anchor:top-baseline" filled="f" fillcolor="#0c9" stroked="f">
              <v:textbox style="mso-next-textbox:#_x0000_s1431">
                <w:txbxContent>
                  <w:p w14:paraId="1FAA2DDD" w14:textId="77777777" w:rsidR="008D0682" w:rsidRDefault="008D0682" w:rsidP="008D0682">
                    <w:pPr>
                      <w:jc w:val="center"/>
                      <w:rPr>
                        <w:rFonts w:ascii="Arial" w:hAnsi="Arial"/>
                        <w:b/>
                        <w:snapToGrid w:val="0"/>
                        <w:color w:val="000000"/>
                        <w:sz w:val="16"/>
                      </w:rPr>
                    </w:pPr>
                    <w:r>
                      <w:rPr>
                        <w:rFonts w:ascii="Arial" w:hAnsi="Arial"/>
                        <w:b/>
                        <w:snapToGrid w:val="0"/>
                        <w:color w:val="000000"/>
                        <w:sz w:val="16"/>
                      </w:rPr>
                      <w:t>Efficiency</w:t>
                    </w:r>
                  </w:p>
                  <w:p w14:paraId="5EAE2A9C" w14:textId="77777777" w:rsidR="008D0682" w:rsidRDefault="008D0682" w:rsidP="008D0682">
                    <w:pPr>
                      <w:jc w:val="center"/>
                      <w:rPr>
                        <w:rFonts w:ascii="Arial" w:hAnsi="Arial"/>
                        <w:b/>
                        <w:snapToGrid w:val="0"/>
                        <w:color w:val="000000"/>
                        <w:sz w:val="16"/>
                      </w:rPr>
                    </w:pPr>
                    <w:r>
                      <w:rPr>
                        <w:rFonts w:ascii="Arial" w:hAnsi="Arial"/>
                        <w:b/>
                        <w:snapToGrid w:val="0"/>
                        <w:color w:val="000000"/>
                        <w:sz w:val="16"/>
                      </w:rPr>
                      <w:sym w:font="Symbol" w:char="F068"/>
                    </w:r>
                  </w:p>
                </w:txbxContent>
              </v:textbox>
            </v:shape>
            <v:shape id="_x0000_s1432" type="#_x0000_t202" style="position:absolute;left:2448;top:1872;width:348;height:135;v-text-anchor:top-baseline" filled="f" fillcolor="#0c9" stroked="f">
              <v:textbox style="mso-next-textbox:#_x0000_s1432">
                <w:txbxContent>
                  <w:p w14:paraId="1C164333" w14:textId="77777777" w:rsidR="008D0682" w:rsidRDefault="008D0682" w:rsidP="008D0682">
                    <w:pPr>
                      <w:rPr>
                        <w:b/>
                        <w:snapToGrid w:val="0"/>
                        <w:color w:val="000000"/>
                        <w:sz w:val="16"/>
                      </w:rPr>
                    </w:pPr>
                    <w:r>
                      <w:rPr>
                        <w:rFonts w:ascii="Arial" w:hAnsi="Arial"/>
                        <w:b/>
                        <w:snapToGrid w:val="0"/>
                        <w:color w:val="000000"/>
                        <w:sz w:val="16"/>
                      </w:rPr>
                      <w:t>Flow  Q</w:t>
                    </w:r>
                  </w:p>
                </w:txbxContent>
              </v:textbox>
            </v:shape>
            <v:shape id="_x0000_s1433" type="#_x0000_t202" style="position:absolute;left:1536;top:1104;width:301;height:135;v-text-anchor:top-baseline" filled="f" fillcolor="#0c9" stroked="f">
              <v:textbox style="mso-next-textbox:#_x0000_s1433">
                <w:txbxContent>
                  <w:p w14:paraId="7457FE28" w14:textId="77777777" w:rsidR="008D0682" w:rsidRDefault="008D0682" w:rsidP="008D0682">
                    <w:pPr>
                      <w:rPr>
                        <w:rFonts w:ascii="Arial" w:hAnsi="Arial"/>
                        <w:snapToGrid w:val="0"/>
                        <w:color w:val="000000"/>
                        <w:sz w:val="16"/>
                      </w:rPr>
                    </w:pPr>
                    <w:r>
                      <w:rPr>
                        <w:rFonts w:ascii="Arial" w:hAnsi="Arial"/>
                        <w:snapToGrid w:val="0"/>
                        <w:color w:val="000000"/>
                        <w:sz w:val="16"/>
                      </w:rPr>
                      <w:t>PUMP</w:t>
                    </w:r>
                  </w:p>
                </w:txbxContent>
              </v:textbox>
            </v:shape>
            <v:shape id="_x0000_s1434" type="#_x0000_t202" style="position:absolute;left:1200;top:624;width:312;height:135;v-text-anchor:top-baseline" filled="f" fillcolor="#0c9" stroked="f">
              <v:textbox style="mso-next-textbox:#_x0000_s1434">
                <w:txbxContent>
                  <w:p w14:paraId="12B924FC" w14:textId="77777777" w:rsidR="008D0682" w:rsidRDefault="008D0682" w:rsidP="008D0682">
                    <w:pPr>
                      <w:rPr>
                        <w:rFonts w:ascii="Arial" w:hAnsi="Arial"/>
                        <w:snapToGrid w:val="0"/>
                        <w:color w:val="000000"/>
                        <w:sz w:val="16"/>
                      </w:rPr>
                    </w:pPr>
                    <w:r>
                      <w:rPr>
                        <w:rFonts w:ascii="Arial" w:hAnsi="Arial"/>
                        <w:snapToGrid w:val="0"/>
                        <w:color w:val="000000"/>
                        <w:sz w:val="16"/>
                      </w:rPr>
                      <w:t>DRIVE</w:t>
                    </w:r>
                  </w:p>
                </w:txbxContent>
              </v:textbox>
            </v:shape>
            <v:shape id="_x0000_s1435" type="#_x0000_t202" style="position:absolute;left:1344;top:888;width:354;height:135;v-text-anchor:top-baseline" filled="f" fillcolor="#0c9" stroked="f">
              <v:textbox style="mso-next-textbox:#_x0000_s1435">
                <w:txbxContent>
                  <w:p w14:paraId="37BC4556" w14:textId="77777777" w:rsidR="008D0682" w:rsidRDefault="008D0682" w:rsidP="008D0682">
                    <w:pPr>
                      <w:rPr>
                        <w:rFonts w:ascii="Arial" w:hAnsi="Arial"/>
                        <w:snapToGrid w:val="0"/>
                        <w:color w:val="000000"/>
                        <w:sz w:val="16"/>
                      </w:rPr>
                    </w:pPr>
                    <w:r>
                      <w:rPr>
                        <w:rFonts w:ascii="Arial" w:hAnsi="Arial"/>
                        <w:snapToGrid w:val="0"/>
                        <w:color w:val="000000"/>
                        <w:sz w:val="16"/>
                      </w:rPr>
                      <w:t>MOTOR</w:t>
                    </w:r>
                  </w:p>
                </w:txbxContent>
              </v:textbox>
            </v:shape>
            <v:shape id="_x0000_s1436" type="#_x0000_t202" style="position:absolute;left:614;top:581;width:299;height:135;v-text-anchor:top-baseline" filled="f" fillcolor="#0c9" stroked="f">
              <v:textbox style="mso-next-textbox:#_x0000_s1436">
                <w:txbxContent>
                  <w:p w14:paraId="02578C03" w14:textId="77777777" w:rsidR="008D0682" w:rsidRDefault="008D0682" w:rsidP="008D0682">
                    <w:pPr>
                      <w:rPr>
                        <w:rFonts w:ascii="Arial" w:hAnsi="Arial"/>
                        <w:snapToGrid w:val="0"/>
                        <w:color w:val="000000"/>
                        <w:sz w:val="16"/>
                      </w:rPr>
                    </w:pPr>
                    <w:r>
                      <w:rPr>
                        <w:rFonts w:ascii="Arial" w:hAnsi="Arial"/>
                        <w:snapToGrid w:val="0"/>
                        <w:color w:val="000000"/>
                        <w:sz w:val="16"/>
                      </w:rPr>
                      <w:t>100 %</w:t>
                    </w:r>
                  </w:p>
                </w:txbxContent>
              </v:textbox>
            </v:shape>
            <v:shape id="_x0000_s1437" type="#_x0000_t202" style="position:absolute;left:649;top:720;width:263;height:135;v-text-anchor:top-baseline" filled="f" fillcolor="#0c9" stroked="f">
              <v:textbox style="mso-next-textbox:#_x0000_s1437">
                <w:txbxContent>
                  <w:p w14:paraId="4F27CC0A" w14:textId="77777777" w:rsidR="008D0682" w:rsidRDefault="008D0682" w:rsidP="008D0682">
                    <w:pPr>
                      <w:rPr>
                        <w:rFonts w:ascii="Arial" w:hAnsi="Arial"/>
                        <w:snapToGrid w:val="0"/>
                        <w:color w:val="000000"/>
                        <w:sz w:val="16"/>
                      </w:rPr>
                    </w:pPr>
                    <w:r>
                      <w:rPr>
                        <w:rFonts w:ascii="Arial" w:hAnsi="Arial"/>
                        <w:snapToGrid w:val="0"/>
                        <w:color w:val="000000"/>
                        <w:sz w:val="16"/>
                      </w:rPr>
                      <w:t>95 %</w:t>
                    </w:r>
                  </w:p>
                </w:txbxContent>
              </v:textbox>
            </v:shape>
            <v:shape id="_x0000_s1438" type="#_x0000_t202" style="position:absolute;left:641;top:1104;width:263;height:135;v-text-anchor:top-baseline" filled="f" fillcolor="#0c9" stroked="f">
              <v:textbox style="mso-next-textbox:#_x0000_s1438">
                <w:txbxContent>
                  <w:p w14:paraId="4E381FAD" w14:textId="77777777" w:rsidR="008D0682" w:rsidRDefault="008D0682" w:rsidP="008D0682">
                    <w:pPr>
                      <w:rPr>
                        <w:rFonts w:ascii="Arial" w:hAnsi="Arial"/>
                        <w:snapToGrid w:val="0"/>
                        <w:color w:val="000000"/>
                        <w:sz w:val="16"/>
                      </w:rPr>
                    </w:pPr>
                    <w:r>
                      <w:rPr>
                        <w:rFonts w:ascii="Arial" w:hAnsi="Arial"/>
                        <w:snapToGrid w:val="0"/>
                        <w:color w:val="000000"/>
                        <w:sz w:val="16"/>
                      </w:rPr>
                      <w:t>80 %</w:t>
                    </w:r>
                  </w:p>
                </w:txbxContent>
              </v:textbox>
            </v:shape>
            <v:shape id="_x0000_s1439" type="#_x0000_t202" style="position:absolute;left:2352;top:600;width:288;height:144" filled="f" fillcolor="#0c9" stroked="f">
              <v:textbox style="mso-next-textbox:#_x0000_s1439">
                <w:txbxContent>
                  <w:p w14:paraId="36F2CFD0" w14:textId="77777777" w:rsidR="008D0682" w:rsidRDefault="008D0682" w:rsidP="008D0682">
                    <w:pPr>
                      <w:rPr>
                        <w:rFonts w:ascii="Arial" w:hAnsi="Arial"/>
                        <w:snapToGrid w:val="0"/>
                        <w:color w:val="000000"/>
                        <w:sz w:val="18"/>
                      </w:rPr>
                    </w:pPr>
                    <w:r>
                      <w:rPr>
                        <w:rFonts w:ascii="Arial" w:hAnsi="Arial"/>
                        <w:snapToGrid w:val="0"/>
                        <w:color w:val="000000"/>
                        <w:sz w:val="18"/>
                      </w:rPr>
                      <w:sym w:font="Symbol" w:char="F068"/>
                    </w:r>
                    <w:r>
                      <w:rPr>
                        <w:rFonts w:ascii="Arial" w:hAnsi="Arial"/>
                        <w:snapToGrid w:val="0"/>
                        <w:color w:val="000000"/>
                        <w:sz w:val="18"/>
                        <w:vertAlign w:val="subscript"/>
                      </w:rPr>
                      <w:t>vsd</w:t>
                    </w:r>
                  </w:p>
                </w:txbxContent>
              </v:textbox>
            </v:shape>
            <v:shape id="_x0000_s1440" type="#_x0000_t202" style="position:absolute;left:2352;top:681;width:199;height:144;v-text-anchor:top-baseline" filled="f" fillcolor="#0c9" stroked="f">
              <v:textbox style="mso-next-textbox:#_x0000_s1440">
                <w:txbxContent>
                  <w:p w14:paraId="59F0E8DE" w14:textId="77777777" w:rsidR="008D0682" w:rsidRDefault="008D0682" w:rsidP="008D0682">
                    <w:pPr>
                      <w:rPr>
                        <w:rFonts w:ascii="Arial" w:hAnsi="Arial"/>
                        <w:snapToGrid w:val="0"/>
                        <w:color w:val="000000"/>
                        <w:sz w:val="18"/>
                      </w:rPr>
                    </w:pPr>
                    <w:r>
                      <w:rPr>
                        <w:rFonts w:ascii="Arial" w:hAnsi="Arial"/>
                        <w:snapToGrid w:val="0"/>
                        <w:color w:val="000000"/>
                        <w:sz w:val="18"/>
                      </w:rPr>
                      <w:sym w:font="Symbol" w:char="F068"/>
                    </w:r>
                    <w:r>
                      <w:rPr>
                        <w:rFonts w:ascii="Arial" w:hAnsi="Arial"/>
                        <w:snapToGrid w:val="0"/>
                        <w:color w:val="000000"/>
                        <w:sz w:val="18"/>
                        <w:vertAlign w:val="subscript"/>
                      </w:rPr>
                      <w:t>m</w:t>
                    </w:r>
                  </w:p>
                </w:txbxContent>
              </v:textbox>
            </v:shape>
            <v:shape id="_x0000_s1441" type="#_x0000_t202" style="position:absolute;left:2352;top:880;width:240;height:144" filled="f" fillcolor="#0c9" stroked="f">
              <v:textbox style="mso-next-textbox:#_x0000_s1441">
                <w:txbxContent>
                  <w:p w14:paraId="654C94DF" w14:textId="77777777" w:rsidR="008D0682" w:rsidRDefault="008D0682" w:rsidP="008D0682">
                    <w:pPr>
                      <w:rPr>
                        <w:rFonts w:ascii="Arial" w:hAnsi="Arial"/>
                        <w:snapToGrid w:val="0"/>
                        <w:color w:val="000000"/>
                        <w:sz w:val="18"/>
                      </w:rPr>
                    </w:pPr>
                    <w:r>
                      <w:rPr>
                        <w:rFonts w:ascii="Arial" w:hAnsi="Arial"/>
                        <w:snapToGrid w:val="0"/>
                        <w:color w:val="000000"/>
                        <w:sz w:val="18"/>
                      </w:rPr>
                      <w:sym w:font="Symbol" w:char="F068"/>
                    </w:r>
                    <w:r>
                      <w:rPr>
                        <w:rFonts w:ascii="Arial" w:hAnsi="Arial"/>
                        <w:snapToGrid w:val="0"/>
                        <w:color w:val="000000"/>
                        <w:sz w:val="18"/>
                        <w:vertAlign w:val="subscript"/>
                      </w:rPr>
                      <w:t>p</w:t>
                    </w:r>
                  </w:p>
                </w:txbxContent>
              </v:textbox>
            </v:shape>
            <v:shape id="_x0000_s1442" type="#_x0000_t120" style="position:absolute;left:2328;top:652;width:48;height:48;v-text-anchor:middle" fillcolor="red"/>
            <v:shape id="_x0000_s1443" type="#_x0000_t120" style="position:absolute;left:2328;top:744;width:48;height:48;v-text-anchor:middle" fillcolor="red"/>
            <v:shape id="_x0000_s1444" type="#_x0000_t120" style="position:absolute;left:2328;top:936;width:48;height:48;v-text-anchor:middle" fillcolor="red"/>
          </v:group>
        </w:pict>
      </w:r>
    </w:p>
    <w:p w14:paraId="39B88253" w14:textId="77777777" w:rsidR="008D0682" w:rsidRDefault="008D0682" w:rsidP="008D0682">
      <w:pPr>
        <w:pStyle w:val="BodyText2"/>
      </w:pPr>
    </w:p>
    <w:p w14:paraId="766C89C2" w14:textId="77777777" w:rsidR="008D0682" w:rsidRDefault="008D0682" w:rsidP="008D0682">
      <w:pPr>
        <w:pStyle w:val="BodyText2"/>
      </w:pPr>
    </w:p>
    <w:p w14:paraId="3CEDCEFD" w14:textId="77777777" w:rsidR="008D0682" w:rsidRDefault="008D0682" w:rsidP="008D0682">
      <w:pPr>
        <w:pStyle w:val="BodyText2"/>
      </w:pPr>
    </w:p>
    <w:p w14:paraId="0A2A8EF7" w14:textId="77777777" w:rsidR="008D0682" w:rsidRDefault="008D0682" w:rsidP="008D0682">
      <w:pPr>
        <w:pStyle w:val="BodyText2"/>
      </w:pPr>
    </w:p>
    <w:p w14:paraId="1DBB3F0C" w14:textId="77777777" w:rsidR="008D0682" w:rsidRDefault="008D0682" w:rsidP="008D0682">
      <w:pPr>
        <w:pStyle w:val="BodyText2"/>
      </w:pPr>
    </w:p>
    <w:p w14:paraId="336E745F" w14:textId="77777777" w:rsidR="008D0682" w:rsidRDefault="008D0682" w:rsidP="008D0682">
      <w:pPr>
        <w:pStyle w:val="BodyText2"/>
      </w:pPr>
    </w:p>
    <w:p w14:paraId="2F731F27" w14:textId="77777777" w:rsidR="008D0682" w:rsidRDefault="008D0682" w:rsidP="008D0682">
      <w:pPr>
        <w:pStyle w:val="BodyText2"/>
      </w:pPr>
    </w:p>
    <w:p w14:paraId="6E7EEF4F" w14:textId="77777777" w:rsidR="008D0682" w:rsidRDefault="008D0682" w:rsidP="008D0682">
      <w:pPr>
        <w:pStyle w:val="BodyText2"/>
      </w:pPr>
    </w:p>
    <w:p w14:paraId="16AFA93B" w14:textId="77777777" w:rsidR="008D0682" w:rsidRDefault="008D0682" w:rsidP="008D0682">
      <w:pPr>
        <w:pStyle w:val="BodyText2"/>
      </w:pPr>
    </w:p>
    <w:p w14:paraId="6BFBF5E7" w14:textId="77777777" w:rsidR="008D0682" w:rsidRDefault="008D0682" w:rsidP="008D0682">
      <w:pPr>
        <w:pStyle w:val="BodyText2"/>
      </w:pPr>
    </w:p>
    <w:p w14:paraId="3C1584F9" w14:textId="77777777" w:rsidR="008D0682" w:rsidRDefault="008D0682" w:rsidP="008D0682">
      <w:pPr>
        <w:pStyle w:val="BodyText2"/>
      </w:pPr>
      <w:r>
        <w:t>Graph 2. Typical efficiencies.</w:t>
      </w:r>
    </w:p>
    <w:p w14:paraId="209B0738" w14:textId="77777777" w:rsidR="008D0682" w:rsidRDefault="008D0682" w:rsidP="008D0682">
      <w:pPr>
        <w:pStyle w:val="BodyText2"/>
      </w:pPr>
    </w:p>
    <w:p w14:paraId="7670C31C" w14:textId="77777777" w:rsidR="008D0682" w:rsidRDefault="008D0682" w:rsidP="008D0682">
      <w:pPr>
        <w:pStyle w:val="BodyText2"/>
      </w:pPr>
    </w:p>
    <w:p w14:paraId="5EFA0C38" w14:textId="77777777" w:rsidR="008D0682" w:rsidRDefault="008D0682" w:rsidP="008D0682">
      <w:pPr>
        <w:pStyle w:val="BodyText2"/>
      </w:pPr>
      <w:r>
        <w:t>This gives the following formulas for power calculations:</w:t>
      </w:r>
    </w:p>
    <w:p w14:paraId="39B3B4B5" w14:textId="77777777" w:rsidR="008D0682" w:rsidRDefault="008D0682" w:rsidP="008D0682">
      <w:pPr>
        <w:pStyle w:val="BodyText2"/>
      </w:pPr>
    </w:p>
    <w:p w14:paraId="3E2860F7" w14:textId="77777777" w:rsidR="008D0682" w:rsidRDefault="008D0682" w:rsidP="008D0682">
      <w:pPr>
        <w:pStyle w:val="Heading5"/>
      </w:pPr>
      <w:r>
        <w:t>Frequency converter control</w:t>
      </w:r>
    </w:p>
    <w:p w14:paraId="2E1CBC13" w14:textId="77777777" w:rsidR="008D0682" w:rsidRDefault="008D0682" w:rsidP="008D0682">
      <w:pPr>
        <w:pStyle w:val="BodyText2"/>
      </w:pPr>
    </w:p>
    <w:p w14:paraId="1F67DE4D" w14:textId="77777777" w:rsidR="008D0682" w:rsidRDefault="008D0682" w:rsidP="008D0682">
      <w:pPr>
        <w:pStyle w:val="BodyText2"/>
      </w:pPr>
      <w:r w:rsidRPr="00CD565B">
        <w:rPr>
          <w:position w:val="-28"/>
        </w:rPr>
        <w:object w:dxaOrig="3400" w:dyaOrig="660" w14:anchorId="0E4510E2">
          <v:shape id="_x0000_i1028" type="#_x0000_t75" style="width:170.35pt;height:32.8pt" o:ole="" fillcolor="window">
            <v:imagedata r:id="rId22" o:title=""/>
          </v:shape>
          <o:OLEObject Type="Embed" ProgID="Equation.3" ShapeID="_x0000_i1028" DrawAspect="Content" ObjectID="_1645852521" r:id="rId23"/>
        </w:object>
      </w:r>
      <w:r>
        <w:t>, where</w:t>
      </w:r>
    </w:p>
    <w:p w14:paraId="6EC7E8B1" w14:textId="77777777" w:rsidR="008D0682" w:rsidRDefault="008D0682" w:rsidP="008D0682">
      <w:pPr>
        <w:pStyle w:val="BodyText2"/>
      </w:pPr>
    </w:p>
    <w:p w14:paraId="0636BB66" w14:textId="77777777" w:rsidR="008D0682" w:rsidRDefault="008D0682" w:rsidP="008D0682">
      <w:pPr>
        <w:pStyle w:val="BodyText2"/>
      </w:pPr>
      <w:r w:rsidRPr="00CD565B">
        <w:rPr>
          <w:position w:val="-10"/>
        </w:rPr>
        <w:object w:dxaOrig="2460" w:dyaOrig="380" w14:anchorId="0AA561CE">
          <v:shape id="_x0000_i1029" type="#_x0000_t75" style="width:123.6pt;height:17.75pt" o:ole="" fillcolor="window">
            <v:imagedata r:id="rId24" o:title=""/>
          </v:shape>
          <o:OLEObject Type="Embed" ProgID="Equation.3" ShapeID="_x0000_i1029" DrawAspect="Content" ObjectID="_1645852522" r:id="rId25"/>
        </w:object>
      </w:r>
    </w:p>
    <w:p w14:paraId="7CBFFD83" w14:textId="77777777" w:rsidR="008D0682" w:rsidRDefault="008D0682" w:rsidP="008D0682">
      <w:pPr>
        <w:pStyle w:val="BodyText2"/>
      </w:pPr>
      <w:r w:rsidRPr="0099226F">
        <w:rPr>
          <w:position w:val="-6"/>
        </w:rPr>
        <w:object w:dxaOrig="1280" w:dyaOrig="279" w14:anchorId="05A5DC0E">
          <v:shape id="_x0000_i1030" type="#_x0000_t75" style="width:63.95pt;height:14.5pt" o:ole="" fillcolor="window">
            <v:imagedata r:id="rId26" o:title=""/>
          </v:shape>
          <o:OLEObject Type="Embed" ProgID="Equation.3" ShapeID="_x0000_i1030" DrawAspect="Content" ObjectID="_1645852523" r:id="rId27"/>
        </w:object>
      </w:r>
    </w:p>
    <w:p w14:paraId="6C6D730A" w14:textId="77777777" w:rsidR="008D0682" w:rsidRDefault="008D0682" w:rsidP="008D0682">
      <w:pPr>
        <w:pStyle w:val="Heading5"/>
      </w:pPr>
      <w:r>
        <w:t>Throttling control</w:t>
      </w:r>
      <w:bookmarkStart w:id="7" w:name="OLE_LINK1"/>
      <w:bookmarkStart w:id="8" w:name="OLE_LINK2"/>
      <w:r>
        <w:t>, assuming constant motor efficiency</w:t>
      </w:r>
    </w:p>
    <w:bookmarkEnd w:id="7"/>
    <w:bookmarkEnd w:id="8"/>
    <w:p w14:paraId="3DE32891" w14:textId="77777777" w:rsidR="008D0682" w:rsidRDefault="008D0682" w:rsidP="008D0682">
      <w:pPr>
        <w:pStyle w:val="BodyText2"/>
      </w:pPr>
    </w:p>
    <w:p w14:paraId="4E9805BC" w14:textId="77777777" w:rsidR="008D0682" w:rsidRDefault="008D0682" w:rsidP="008D0682">
      <w:pPr>
        <w:pStyle w:val="BodyText2"/>
      </w:pPr>
      <w:r w:rsidRPr="009A5504">
        <w:rPr>
          <w:position w:val="-28"/>
        </w:rPr>
        <w:object w:dxaOrig="2280" w:dyaOrig="660" w14:anchorId="46F7ABC0">
          <v:shape id="_x0000_i1031" type="#_x0000_t75" style="width:113.9pt;height:32.8pt" o:ole="" fillcolor="window">
            <v:imagedata r:id="rId28" o:title=""/>
          </v:shape>
          <o:OLEObject Type="Embed" ProgID="Equation.3" ShapeID="_x0000_i1031" DrawAspect="Content" ObjectID="_1645852524" r:id="rId29"/>
        </w:object>
      </w:r>
      <w:r>
        <w:t>, where</w:t>
      </w:r>
    </w:p>
    <w:p w14:paraId="3920ECF1" w14:textId="77777777" w:rsidR="008D0682" w:rsidRDefault="008D0682" w:rsidP="008D0682">
      <w:pPr>
        <w:pStyle w:val="BodyText2"/>
      </w:pPr>
    </w:p>
    <w:p w14:paraId="3F2EA5C1" w14:textId="77777777" w:rsidR="008D0682" w:rsidRDefault="008D0682" w:rsidP="008D0682">
      <w:pPr>
        <w:pStyle w:val="BodyText2"/>
      </w:pPr>
      <w:r w:rsidRPr="00290662">
        <w:rPr>
          <w:position w:val="-10"/>
        </w:rPr>
        <w:object w:dxaOrig="3300" w:dyaOrig="340" w14:anchorId="2684B41A">
          <v:shape id="_x0000_i1032" type="#_x0000_t75" style="width:164.4pt;height:18.25pt" o:ole="" fillcolor="window">
            <v:imagedata r:id="rId30" o:title=""/>
          </v:shape>
          <o:OLEObject Type="Embed" ProgID="Equation.3" ShapeID="_x0000_i1032" DrawAspect="Content" ObjectID="_1645852525" r:id="rId31"/>
        </w:object>
      </w:r>
    </w:p>
    <w:p w14:paraId="7B99AC89" w14:textId="77777777" w:rsidR="008D0682" w:rsidRDefault="008D0682" w:rsidP="008D0682">
      <w:pPr>
        <w:pStyle w:val="BodyText2"/>
      </w:pPr>
    </w:p>
    <w:p w14:paraId="517CF24A" w14:textId="77777777" w:rsidR="008D0682" w:rsidRDefault="008D0682" w:rsidP="008D0682">
      <w:pPr>
        <w:pStyle w:val="Heading5"/>
      </w:pPr>
      <w:r>
        <w:t xml:space="preserve">ON/OFF </w:t>
      </w:r>
      <w:proofErr w:type="gramStart"/>
      <w:r>
        <w:t>control,</w:t>
      </w:r>
      <w:r w:rsidRPr="0099226F">
        <w:t xml:space="preserve"> </w:t>
      </w:r>
      <w:r>
        <w:t xml:space="preserve"> assuming</w:t>
      </w:r>
      <w:proofErr w:type="gramEnd"/>
      <w:r>
        <w:t xml:space="preserve"> constant motor and pump efficiency</w:t>
      </w:r>
    </w:p>
    <w:p w14:paraId="4167D7BA" w14:textId="77777777" w:rsidR="008D0682" w:rsidRDefault="008D0682" w:rsidP="008D0682">
      <w:pPr>
        <w:pStyle w:val="BodyText2"/>
      </w:pPr>
    </w:p>
    <w:p w14:paraId="47CBC20D" w14:textId="77777777" w:rsidR="008D0682" w:rsidRDefault="008D0682" w:rsidP="008D0682">
      <w:pPr>
        <w:pStyle w:val="BodyText2"/>
      </w:pPr>
      <w:r w:rsidRPr="009A5504">
        <w:rPr>
          <w:position w:val="-28"/>
        </w:rPr>
        <w:object w:dxaOrig="2900" w:dyaOrig="660" w14:anchorId="4BFE0AA2">
          <v:shape id="_x0000_i1033" type="#_x0000_t75" style="width:144.55pt;height:32.8pt" o:ole="" fillcolor="window">
            <v:imagedata r:id="rId32" o:title=""/>
          </v:shape>
          <o:OLEObject Type="Embed" ProgID="Equation.3" ShapeID="_x0000_i1033" DrawAspect="Content" ObjectID="_1645852526" r:id="rId33"/>
        </w:object>
      </w:r>
    </w:p>
    <w:p w14:paraId="6EE05180" w14:textId="77777777" w:rsidR="008D0682" w:rsidRDefault="008D0682" w:rsidP="008D0682">
      <w:pPr>
        <w:pStyle w:val="BodyText2"/>
      </w:pPr>
    </w:p>
    <w:p w14:paraId="2EA3811B" w14:textId="77777777" w:rsidR="008D0682" w:rsidRDefault="008D0682" w:rsidP="008D0682">
      <w:pPr>
        <w:pStyle w:val="BodyText2"/>
      </w:pPr>
    </w:p>
    <w:p w14:paraId="519CA7F9" w14:textId="77777777" w:rsidR="008D0682" w:rsidRDefault="008D0682" w:rsidP="008D0682">
      <w:pPr>
        <w:pStyle w:val="BodyText2"/>
      </w:pPr>
    </w:p>
    <w:p w14:paraId="01E4DA05" w14:textId="77777777" w:rsidR="008D0682" w:rsidRDefault="008D0682" w:rsidP="008D0682">
      <w:pPr>
        <w:pStyle w:val="Heading5"/>
      </w:pPr>
      <w:r>
        <w:lastRenderedPageBreak/>
        <w:t xml:space="preserve">Hydraulic control, </w:t>
      </w:r>
    </w:p>
    <w:p w14:paraId="438CAE22" w14:textId="77777777" w:rsidR="008D0682" w:rsidRDefault="008D0682" w:rsidP="008D0682">
      <w:pPr>
        <w:pStyle w:val="BodyText2"/>
      </w:pPr>
    </w:p>
    <w:p w14:paraId="070130AA" w14:textId="77777777" w:rsidR="008D0682" w:rsidRDefault="008D0682" w:rsidP="008D0682">
      <w:pPr>
        <w:pStyle w:val="BodyText2"/>
      </w:pPr>
      <w:r w:rsidRPr="009A5504">
        <w:rPr>
          <w:position w:val="-28"/>
        </w:rPr>
        <w:object w:dxaOrig="2299" w:dyaOrig="660" w14:anchorId="6BEAC3BD">
          <v:shape id="_x0000_i1034" type="#_x0000_t75" style="width:115pt;height:32.8pt" o:ole="" fillcolor="window">
            <v:imagedata r:id="rId34" o:title=""/>
          </v:shape>
          <o:OLEObject Type="Embed" ProgID="Equation.3" ShapeID="_x0000_i1034" DrawAspect="Content" ObjectID="_1645852527" r:id="rId35"/>
        </w:object>
      </w:r>
      <w:r>
        <w:t>, where</w:t>
      </w:r>
    </w:p>
    <w:p w14:paraId="53B499DC" w14:textId="77777777" w:rsidR="008D0682" w:rsidRDefault="008D0682" w:rsidP="008D0682">
      <w:pPr>
        <w:pStyle w:val="BodyText2"/>
      </w:pPr>
    </w:p>
    <w:p w14:paraId="527F7E4A" w14:textId="77777777" w:rsidR="008D0682" w:rsidRDefault="008D0682" w:rsidP="008D0682">
      <w:pPr>
        <w:pStyle w:val="BodyText2"/>
      </w:pPr>
      <w:r w:rsidRPr="00290662">
        <w:rPr>
          <w:position w:val="-10"/>
        </w:rPr>
        <w:object w:dxaOrig="4239" w:dyaOrig="380" w14:anchorId="2864102A">
          <v:shape id="_x0000_i1035" type="#_x0000_t75" style="width:210.65pt;height:17.75pt" o:ole="" fillcolor="window">
            <v:imagedata r:id="rId36" o:title=""/>
          </v:shape>
          <o:OLEObject Type="Embed" ProgID="Equation.3" ShapeID="_x0000_i1035" DrawAspect="Content" ObjectID="_1645852528" r:id="rId37"/>
        </w:object>
      </w:r>
    </w:p>
    <w:p w14:paraId="001CAFE8" w14:textId="77777777" w:rsidR="008D0682" w:rsidRDefault="008D0682" w:rsidP="008D0682">
      <w:pPr>
        <w:pStyle w:val="BodyText2"/>
      </w:pPr>
      <w:r>
        <w:t xml:space="preserve">The rated efficiency of hydraulic coupling is assumed to be 98%.   </w:t>
      </w:r>
    </w:p>
    <w:p w14:paraId="679514A5" w14:textId="77777777" w:rsidR="008D0682" w:rsidRDefault="008D0682" w:rsidP="008D0682">
      <w:pPr>
        <w:pStyle w:val="BodyText2"/>
      </w:pPr>
    </w:p>
    <w:p w14:paraId="5D45F514" w14:textId="77777777" w:rsidR="008D0682" w:rsidRDefault="008D0682" w:rsidP="008D0682">
      <w:pPr>
        <w:pStyle w:val="BodyText2"/>
      </w:pPr>
      <w:r>
        <w:t>The required power for the compared control method is calculated and the energy consumption per year is thereafter calculated from the formula</w:t>
      </w:r>
    </w:p>
    <w:p w14:paraId="5FD7E125" w14:textId="77777777" w:rsidR="008D0682" w:rsidRDefault="008D0682" w:rsidP="008D0682">
      <w:pPr>
        <w:pStyle w:val="BodyText2"/>
      </w:pPr>
      <w:r w:rsidRPr="00290662">
        <w:rPr>
          <w:position w:val="-14"/>
        </w:rPr>
        <w:object w:dxaOrig="1540" w:dyaOrig="400" w14:anchorId="21CCE151">
          <v:shape id="_x0000_i1036" type="#_x0000_t75" style="width:77.35pt;height:20.95pt" o:ole="" fillcolor="window">
            <v:imagedata r:id="rId38" o:title=""/>
          </v:shape>
          <o:OLEObject Type="Embed" ProgID="Equation.3" ShapeID="_x0000_i1036" DrawAspect="Content" ObjectID="_1645852529" r:id="rId39"/>
        </w:object>
      </w:r>
    </w:p>
    <w:p w14:paraId="77E54352" w14:textId="77777777" w:rsidR="008D0682" w:rsidRDefault="008D0682" w:rsidP="008D0682">
      <w:pPr>
        <w:pStyle w:val="Heading3"/>
        <w:rPr>
          <w:lang w:val="en-US"/>
        </w:rPr>
      </w:pPr>
      <w:r>
        <w:rPr>
          <w:lang w:val="en-US"/>
        </w:rPr>
        <w:t>Unit Conversions</w:t>
      </w:r>
    </w:p>
    <w:p w14:paraId="31549CCC" w14:textId="77777777" w:rsidR="008D0682" w:rsidRDefault="008D0682" w:rsidP="008D0682">
      <w:pPr>
        <w:pStyle w:val="BodyText2"/>
        <w:rPr>
          <w:lang w:val="en-US"/>
        </w:rPr>
      </w:pPr>
      <w:r>
        <w:rPr>
          <w:lang w:val="en-US"/>
        </w:rPr>
        <w:t>Please use the conversion tools found on Web to work with local non SI -units.</w:t>
      </w:r>
    </w:p>
    <w:p w14:paraId="16100944" w14:textId="77777777" w:rsidR="008D0682" w:rsidRDefault="008D0682" w:rsidP="008D0682">
      <w:pPr>
        <w:pStyle w:val="BodyText2"/>
        <w:rPr>
          <w:lang w:val="en-US"/>
        </w:rPr>
      </w:pPr>
    </w:p>
    <w:p w14:paraId="0040304D" w14:textId="77777777" w:rsidR="00E514FB" w:rsidRPr="008D0682" w:rsidRDefault="00E514FB" w:rsidP="008D0682"/>
    <w:sectPr w:rsidR="00E514FB" w:rsidRPr="008D0682">
      <w:footerReference w:type="even" r:id="rId40"/>
      <w:footerReference w:type="default" r:id="rId41"/>
      <w:type w:val="continuous"/>
      <w:pgSz w:w="11906" w:h="16838"/>
      <w:pgMar w:top="1440" w:right="1134" w:bottom="1440"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21EE9" w14:textId="77777777" w:rsidR="00875924" w:rsidRDefault="00875924">
      <w:r>
        <w:separator/>
      </w:r>
    </w:p>
  </w:endnote>
  <w:endnote w:type="continuationSeparator" w:id="0">
    <w:p w14:paraId="3BA4E664" w14:textId="77777777" w:rsidR="00875924" w:rsidRDefault="00875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Bold">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13AC" w14:textId="77777777" w:rsidR="006B7B1B" w:rsidRDefault="006B7B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14:paraId="6C7E8692" w14:textId="77777777" w:rsidR="006B7B1B" w:rsidRDefault="006B7B1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F123" w14:textId="77777777" w:rsidR="006B7B1B" w:rsidRDefault="006B7B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D0682">
      <w:rPr>
        <w:rStyle w:val="PageNumber"/>
        <w:noProof/>
      </w:rPr>
      <w:t>2</w:t>
    </w:r>
    <w:r>
      <w:rPr>
        <w:rStyle w:val="PageNumber"/>
      </w:rPr>
      <w:fldChar w:fldCharType="end"/>
    </w:r>
  </w:p>
  <w:p w14:paraId="1ACC9632" w14:textId="77777777" w:rsidR="006B7B1B" w:rsidRDefault="006B7B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E3F5E" w14:textId="77777777" w:rsidR="00875924" w:rsidRDefault="00875924">
      <w:r>
        <w:separator/>
      </w:r>
    </w:p>
  </w:footnote>
  <w:footnote w:type="continuationSeparator" w:id="0">
    <w:p w14:paraId="61075DB1" w14:textId="77777777" w:rsidR="00875924" w:rsidRDefault="008759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n-AU" w:vendorID="8" w:dllVersion="513" w:checkStyle="1"/>
  <w:activeWritingStyle w:appName="MSWord" w:lang="en-US" w:vendorID="8" w:dllVersion="513" w:checkStyle="1"/>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B2F19"/>
    <w:rsid w:val="00077A3D"/>
    <w:rsid w:val="00080275"/>
    <w:rsid w:val="000901FB"/>
    <w:rsid w:val="000909F1"/>
    <w:rsid w:val="001024FF"/>
    <w:rsid w:val="00103915"/>
    <w:rsid w:val="00114E69"/>
    <w:rsid w:val="001D2B7F"/>
    <w:rsid w:val="00232654"/>
    <w:rsid w:val="0023728D"/>
    <w:rsid w:val="0024245E"/>
    <w:rsid w:val="00283E23"/>
    <w:rsid w:val="002A2E0A"/>
    <w:rsid w:val="002A6A48"/>
    <w:rsid w:val="002B4016"/>
    <w:rsid w:val="002C5F9E"/>
    <w:rsid w:val="002F093B"/>
    <w:rsid w:val="00330EBA"/>
    <w:rsid w:val="00336818"/>
    <w:rsid w:val="00374FC6"/>
    <w:rsid w:val="003770A1"/>
    <w:rsid w:val="00395A56"/>
    <w:rsid w:val="003D3F43"/>
    <w:rsid w:val="003F74FA"/>
    <w:rsid w:val="003F7D42"/>
    <w:rsid w:val="00404A01"/>
    <w:rsid w:val="00415CAC"/>
    <w:rsid w:val="0044119A"/>
    <w:rsid w:val="0046591B"/>
    <w:rsid w:val="004C323D"/>
    <w:rsid w:val="004D0223"/>
    <w:rsid w:val="004D4E73"/>
    <w:rsid w:val="004E0D0C"/>
    <w:rsid w:val="00501E9B"/>
    <w:rsid w:val="005F16FE"/>
    <w:rsid w:val="006B7B1B"/>
    <w:rsid w:val="006D48EE"/>
    <w:rsid w:val="006E020C"/>
    <w:rsid w:val="006F1DA8"/>
    <w:rsid w:val="006F7B8F"/>
    <w:rsid w:val="00710856"/>
    <w:rsid w:val="007460C4"/>
    <w:rsid w:val="00765BC0"/>
    <w:rsid w:val="007924CA"/>
    <w:rsid w:val="007A0AD4"/>
    <w:rsid w:val="00875924"/>
    <w:rsid w:val="00875CBC"/>
    <w:rsid w:val="00881722"/>
    <w:rsid w:val="008A7653"/>
    <w:rsid w:val="008D0682"/>
    <w:rsid w:val="008F6902"/>
    <w:rsid w:val="008F75E9"/>
    <w:rsid w:val="00910747"/>
    <w:rsid w:val="00927FEC"/>
    <w:rsid w:val="009308EE"/>
    <w:rsid w:val="00946C20"/>
    <w:rsid w:val="00961DCA"/>
    <w:rsid w:val="009661E7"/>
    <w:rsid w:val="0099226F"/>
    <w:rsid w:val="009A2DCC"/>
    <w:rsid w:val="009A5504"/>
    <w:rsid w:val="009E76DB"/>
    <w:rsid w:val="00A0090D"/>
    <w:rsid w:val="00A20392"/>
    <w:rsid w:val="00A544D4"/>
    <w:rsid w:val="00A80365"/>
    <w:rsid w:val="00B04F67"/>
    <w:rsid w:val="00B17318"/>
    <w:rsid w:val="00B66454"/>
    <w:rsid w:val="00B9446B"/>
    <w:rsid w:val="00BB27F1"/>
    <w:rsid w:val="00BE614C"/>
    <w:rsid w:val="00C00966"/>
    <w:rsid w:val="00C16057"/>
    <w:rsid w:val="00C36EFF"/>
    <w:rsid w:val="00C417D5"/>
    <w:rsid w:val="00CA4380"/>
    <w:rsid w:val="00CC303E"/>
    <w:rsid w:val="00CD565B"/>
    <w:rsid w:val="00D5588B"/>
    <w:rsid w:val="00D668B6"/>
    <w:rsid w:val="00D8038F"/>
    <w:rsid w:val="00D93BFD"/>
    <w:rsid w:val="00DB0356"/>
    <w:rsid w:val="00DE2998"/>
    <w:rsid w:val="00DE5E11"/>
    <w:rsid w:val="00E118F0"/>
    <w:rsid w:val="00E514FB"/>
    <w:rsid w:val="00EA4B4F"/>
    <w:rsid w:val="00EB2F19"/>
    <w:rsid w:val="00EB4EF9"/>
    <w:rsid w:val="00EE50FB"/>
    <w:rsid w:val="00EE7269"/>
    <w:rsid w:val="00F03FA2"/>
    <w:rsid w:val="00F21F90"/>
    <w:rsid w:val="00F5228F"/>
    <w:rsid w:val="00F67CE4"/>
    <w:rsid w:val="00F775A3"/>
    <w:rsid w:val="00FA2C65"/>
    <w:rsid w:val="00FA4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hapeDefaults>
    <o:shapedefaults v:ext="edit" spidmax="1458"/>
    <o:shapelayout v:ext="edit">
      <o:idmap v:ext="edit" data="1"/>
      <o:rules v:ext="edit">
        <o:r id="V:Rule1" type="arc" idref="#_x0000_s1404"/>
        <o:r id="V:Rule2" type="arc" idref="#_x0000_s1405"/>
        <o:r id="V:Rule3" type="arc" idref="#_x0000_s1427"/>
        <o:r id="V:Rule4" type="arc" idref="#_x0000_s1428"/>
        <o:r id="V:Rule5" type="arc" idref="#_x0000_s1429"/>
      </o:rules>
    </o:shapelayout>
  </w:shapeDefaults>
  <w:decimalSymbol w:val="."/>
  <w:listSeparator w:val=";"/>
  <w14:docId w14:val="7B9B2E3C"/>
  <w15:docId w15:val="{59EA738D-070B-4FA3-A9EA-BE51DA074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style>
  <w:style w:type="paragraph" w:styleId="Heading1">
    <w:name w:val="heading 1"/>
    <w:basedOn w:val="Normal"/>
    <w:next w:val="Normal"/>
    <w:qFormat/>
    <w:pPr>
      <w:keepNext/>
      <w:spacing w:before="600" w:after="360"/>
      <w:outlineLvl w:val="0"/>
    </w:pPr>
    <w:rPr>
      <w:rFonts w:ascii="Helvetica-Bold" w:hAnsi="Helvetica-Bold"/>
      <w:b/>
      <w:color w:val="000000"/>
      <w:sz w:val="36"/>
      <w:lang w:val="en-AU"/>
    </w:rPr>
  </w:style>
  <w:style w:type="paragraph" w:styleId="Heading2">
    <w:name w:val="heading 2"/>
    <w:basedOn w:val="Normal"/>
    <w:next w:val="Normal"/>
    <w:autoRedefine/>
    <w:qFormat/>
    <w:rsid w:val="002C5F9E"/>
    <w:pPr>
      <w:keepNext/>
      <w:outlineLvl w:val="1"/>
    </w:pPr>
    <w:rPr>
      <w:rFonts w:ascii="Helvetica" w:hAnsi="Helvetica"/>
      <w:sz w:val="32"/>
      <w:lang w:val="en-AU"/>
    </w:rPr>
  </w:style>
  <w:style w:type="paragraph" w:styleId="Heading3">
    <w:name w:val="heading 3"/>
    <w:basedOn w:val="Normal"/>
    <w:next w:val="BodyText2"/>
    <w:qFormat/>
    <w:pPr>
      <w:keepNext/>
      <w:spacing w:before="360" w:after="120"/>
      <w:outlineLvl w:val="2"/>
    </w:pPr>
    <w:rPr>
      <w:rFonts w:ascii="Helvetica-Bold" w:hAnsi="Helvetica-Bold"/>
      <w:b/>
      <w:sz w:val="25"/>
      <w:lang w:val="en-AU"/>
    </w:rPr>
  </w:style>
  <w:style w:type="paragraph" w:styleId="Heading4">
    <w:name w:val="heading 4"/>
    <w:basedOn w:val="Normal"/>
    <w:next w:val="Normal"/>
    <w:qFormat/>
    <w:pPr>
      <w:keepNext/>
      <w:spacing w:before="240"/>
      <w:ind w:left="1134"/>
      <w:outlineLvl w:val="3"/>
    </w:pPr>
    <w:rPr>
      <w:rFonts w:ascii="Arial" w:hAnsi="Arial"/>
      <w:sz w:val="24"/>
      <w:lang w:val="en-AU"/>
    </w:rPr>
  </w:style>
  <w:style w:type="paragraph" w:styleId="Heading5">
    <w:name w:val="heading 5"/>
    <w:basedOn w:val="BodyText2"/>
    <w:next w:val="BodyText2"/>
    <w:qFormat/>
    <w:pPr>
      <w:keepNext/>
      <w:spacing w:before="120"/>
      <w:outlineLvl w:val="4"/>
    </w:pPr>
    <w:rPr>
      <w:rFonts w:ascii="Helvetica" w:hAnsi="Helvetica"/>
      <w:b/>
      <w:sz w:val="20"/>
    </w:rPr>
  </w:style>
  <w:style w:type="paragraph" w:styleId="Heading6">
    <w:name w:val="heading 6"/>
    <w:basedOn w:val="Normal"/>
    <w:next w:val="Normal"/>
    <w:qFormat/>
    <w:pPr>
      <w:keepNext/>
      <w:outlineLvl w:val="5"/>
    </w:pPr>
    <w:rPr>
      <w:rFonts w:ascii="Arial" w:hAnsi="Arial"/>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lockText">
    <w:name w:val="Block Text"/>
    <w:basedOn w:val="Normal"/>
    <w:pPr>
      <w:ind w:left="2880" w:right="-99"/>
    </w:pPr>
    <w:rPr>
      <w:rFonts w:ascii="Times-Roman" w:hAnsi="Times-Roman"/>
      <w:sz w:val="22"/>
      <w:lang w:val="en-AU"/>
    </w:rPr>
  </w:style>
  <w:style w:type="paragraph" w:styleId="BodyText2">
    <w:name w:val="Body Text 2"/>
    <w:basedOn w:val="Normal"/>
    <w:pPr>
      <w:ind w:left="2880"/>
    </w:pPr>
    <w:rPr>
      <w:rFonts w:ascii="Times-Roman" w:hAnsi="Times-Roman"/>
      <w:color w:val="000000"/>
      <w:sz w:val="22"/>
      <w:lang w:val="en-AU"/>
    </w:rPr>
  </w:style>
  <w:style w:type="paragraph" w:styleId="BodyTextIndent2">
    <w:name w:val="Body Text Indent 2"/>
    <w:basedOn w:val="Normal"/>
    <w:pPr>
      <w:ind w:left="2880"/>
    </w:pPr>
    <w:rPr>
      <w:rFonts w:ascii="Times-Roman" w:hAnsi="Times-Roman"/>
      <w:sz w:val="22"/>
      <w:lang w:val="en-AU"/>
    </w:rPr>
  </w:style>
  <w:style w:type="paragraph" w:styleId="PlainText">
    <w:name w:val="Plain Text"/>
    <w:basedOn w:val="Normal"/>
    <w:rPr>
      <w:rFonts w:ascii="Courier New" w:hAnsi="Courier New"/>
    </w:rPr>
  </w:style>
  <w:style w:type="paragraph" w:styleId="Caption">
    <w:name w:val="caption"/>
    <w:basedOn w:val="Normal"/>
    <w:next w:val="Normal"/>
    <w:qFormat/>
    <w:pPr>
      <w:spacing w:before="120" w:after="240"/>
      <w:ind w:left="2835"/>
    </w:pPr>
    <w:rPr>
      <w:b/>
    </w:rPr>
  </w:style>
  <w:style w:type="paragraph" w:styleId="DocumentMap">
    <w:name w:val="Document Map"/>
    <w:basedOn w:val="Normal"/>
    <w:semiHidden/>
    <w:pPr>
      <w:shd w:val="clear" w:color="auto" w:fill="000080"/>
    </w:pPr>
    <w:rPr>
      <w:rFonts w:ascii="Tahoma" w:hAnsi="Tahoma"/>
    </w:rPr>
  </w:style>
  <w:style w:type="paragraph" w:styleId="BalloonText">
    <w:name w:val="Balloon Text"/>
    <w:basedOn w:val="Normal"/>
    <w:semiHidden/>
    <w:rsid w:val="00B04F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2.bin"/><Relationship Id="rId3" Type="http://schemas.openxmlformats.org/officeDocument/2006/relationships/customXml" Target="../customXml/item3.xml"/><Relationship Id="rId21" Type="http://schemas.openxmlformats.org/officeDocument/2006/relationships/oleObject" Target="embeddings/oleObject3.bin"/><Relationship Id="rId34" Type="http://schemas.openxmlformats.org/officeDocument/2006/relationships/image" Target="media/image17.w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wmf"/><Relationship Id="rId2" Type="http://schemas.openxmlformats.org/officeDocument/2006/relationships/customXml" Target="../customXml/item2.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oleObject" Target="embeddings/oleObject7.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oleObject" Target="embeddings/oleObject11.bin"/><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wmf"/><Relationship Id="rId36" Type="http://schemas.openxmlformats.org/officeDocument/2006/relationships/image" Target="media/image18.wmf"/><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oleObject" Target="embeddings/oleObject8.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wmf"/><Relationship Id="rId27" Type="http://schemas.openxmlformats.org/officeDocument/2006/relationships/oleObject" Target="embeddings/oleObject6.bin"/><Relationship Id="rId30" Type="http://schemas.openxmlformats.org/officeDocument/2006/relationships/image" Target="media/image15.wmf"/><Relationship Id="rId35" Type="http://schemas.openxmlformats.org/officeDocument/2006/relationships/oleObject" Target="embeddings/oleObject10.bin"/><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41181A665EF7428A0A824C85298E6C" ma:contentTypeVersion="15" ma:contentTypeDescription="Create a new document." ma:contentTypeScope="" ma:versionID="e295fe7ab1854373b8d75d356081fd57">
  <xsd:schema xmlns:xsd="http://www.w3.org/2001/XMLSchema" xmlns:xs="http://www.w3.org/2001/XMLSchema" xmlns:p="http://schemas.microsoft.com/office/2006/metadata/properties" xmlns:ns2="106e2a19-db43-4b7f-9c1c-aa904a854aef" xmlns:ns3="ceed0a4d-cb81-4f07-b890-5fee3b1fed7c" xmlns:ns4="71d29222-2c5f-45ad-9aa5-4c2d15fddbe9" targetNamespace="http://schemas.microsoft.com/office/2006/metadata/properties" ma:root="true" ma:fieldsID="16a5fef2fbfc9feaaa23d2a16a88d778" ns2:_="" ns3:_="" ns4:_="">
    <xsd:import namespace="106e2a19-db43-4b7f-9c1c-aa904a854aef"/>
    <xsd:import namespace="ceed0a4d-cb81-4f07-b890-5fee3b1fed7c"/>
    <xsd:import namespace="71d29222-2c5f-45ad-9aa5-4c2d15fddb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6e2a19-db43-4b7f-9c1c-aa904a854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3e722c5-bebe-4801-a6ac-67aa35eba0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eed0a4d-cb81-4f07-b890-5fee3b1fed7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29222-2c5f-45ad-9aa5-4c2d15fddbe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aa1949fe-fa3b-48bd-94fc-944e43d9c369}" ma:internalName="TaxCatchAll" ma:showField="CatchAllData" ma:web="ceed0a4d-cb81-4f07-b890-5fee3b1fe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1d29222-2c5f-45ad-9aa5-4c2d15fddbe9" xsi:nil="true"/>
    <lcf76f155ced4ddcb4097134ff3c332f xmlns="106e2a19-db43-4b7f-9c1c-aa904a854ae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25284F4-E405-4082-A7B9-CD59D647314C}"/>
</file>

<file path=customXml/itemProps2.xml><?xml version="1.0" encoding="utf-8"?>
<ds:datastoreItem xmlns:ds="http://schemas.openxmlformats.org/officeDocument/2006/customXml" ds:itemID="{81C25746-FE82-4003-8581-FAB3B0EB584B}">
  <ds:schemaRefs>
    <ds:schemaRef ds:uri="http://schemas.microsoft.com/sharepoint/v3/contenttype/forms"/>
  </ds:schemaRefs>
</ds:datastoreItem>
</file>

<file path=customXml/itemProps3.xml><?xml version="1.0" encoding="utf-8"?>
<ds:datastoreItem xmlns:ds="http://schemas.openxmlformats.org/officeDocument/2006/customXml" ds:itemID="{1863C954-F65A-478F-BC3B-F27A79A6E795}">
  <ds:schemaRefs>
    <ds:schemaRef ds:uri="http://purl.org/dc/elements/1.1/"/>
    <ds:schemaRef ds:uri="http://schemas.microsoft.com/office/2006/metadata/properties"/>
    <ds:schemaRef ds:uri="76d0678c-a6d0-4fd9-a785-39d80cebc281"/>
    <ds:schemaRef ds:uri="http://schemas.microsoft.com/office/2006/documentManagement/types"/>
    <ds:schemaRef ds:uri="http://purl.org/dc/terms/"/>
    <ds:schemaRef ds:uri="http://schemas.openxmlformats.org/package/2006/metadata/core-properties"/>
    <ds:schemaRef ds:uri="c5f7a574-90f2-4bd0-9db0-ace8cf20317a"/>
    <ds:schemaRef ds:uri="http://purl.org/dc/dcmitype/"/>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1910</Words>
  <Characters>10889</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PumpSave 3</vt:lpstr>
    </vt:vector>
  </TitlesOfParts>
  <Company>ABB Industry Oy Drives</Company>
  <LinksUpToDate>false</LinksUpToDate>
  <CharactersWithSpaces>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PumpSave 3</dc:title>
  <dc:subject/>
  <dc:creator>SAVOAKSE</dc:creator>
  <cp:keywords/>
  <cp:lastModifiedBy>Asko Pekkala</cp:lastModifiedBy>
  <cp:revision>2</cp:revision>
  <cp:lastPrinted>2011-09-21T08:31:00Z</cp:lastPrinted>
  <dcterms:created xsi:type="dcterms:W3CDTF">2020-03-16T06:29:00Z</dcterms:created>
  <dcterms:modified xsi:type="dcterms:W3CDTF">2020-03-16T06:29:00Z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AC DRIVES</vt:lpwstr>
  </property>
  <property fmtid="{D5CDD505-2E9C-101B-9397-08002B2CF9AE}" pid="3" name="DOCUMENTKIND">
    <vt:lpwstr>Manual</vt:lpwstr>
  </property>
  <property fmtid="{D5CDD505-2E9C-101B-9397-08002B2CF9AE}" pid="4" name="ContentTypeId">
    <vt:lpwstr>0x0101003741181A665EF7428A0A824C85298E6C</vt:lpwstr>
  </property>
</Properties>
</file>